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183D2" w14:textId="77777777" w:rsidR="00F777E5" w:rsidRDefault="00F777E5">
      <w:pPr>
        <w:pStyle w:val="Textoindependiente"/>
        <w:spacing w:before="177"/>
        <w:rPr>
          <w:rFonts w:ascii="Times New Roman"/>
          <w:sz w:val="32"/>
        </w:rPr>
      </w:pPr>
    </w:p>
    <w:p w14:paraId="46393611" w14:textId="77777777" w:rsidR="009C0B24" w:rsidRDefault="009C0B24">
      <w:pPr>
        <w:pStyle w:val="Textoindependiente"/>
        <w:spacing w:before="177"/>
        <w:rPr>
          <w:rFonts w:ascii="Times New Roman"/>
          <w:sz w:val="32"/>
        </w:rPr>
      </w:pPr>
    </w:p>
    <w:p w14:paraId="130ADAD2" w14:textId="77777777" w:rsidR="00F777E5" w:rsidRDefault="00C731B2">
      <w:pPr>
        <w:pStyle w:val="Ttulo"/>
      </w:pPr>
      <w:r>
        <w:t>CRITERIOS</w:t>
      </w:r>
      <w:r>
        <w:rPr>
          <w:spacing w:val="-7"/>
        </w:rPr>
        <w:t xml:space="preserve"> </w:t>
      </w:r>
      <w:r>
        <w:t>DE</w:t>
      </w:r>
      <w:r>
        <w:rPr>
          <w:spacing w:val="-4"/>
        </w:rPr>
        <w:t xml:space="preserve"> </w:t>
      </w:r>
      <w:r>
        <w:rPr>
          <w:spacing w:val="-2"/>
        </w:rPr>
        <w:t>DESEMPATE</w:t>
      </w:r>
    </w:p>
    <w:p w14:paraId="2279615D" w14:textId="77777777" w:rsidR="00F777E5" w:rsidRDefault="00C731B2">
      <w:pPr>
        <w:spacing w:before="263"/>
        <w:ind w:left="120" w:right="118"/>
        <w:jc w:val="both"/>
        <w:rPr>
          <w:rFonts w:ascii="Segoe UI" w:hAnsi="Segoe UI"/>
          <w:sz w:val="21"/>
        </w:rPr>
      </w:pPr>
      <w:r>
        <w:rPr>
          <w:rFonts w:ascii="Segoe UI" w:hAnsi="Segoe UI"/>
          <w:sz w:val="21"/>
        </w:rPr>
        <w:t xml:space="preserve">Mediante la Ley 2069 de 31 de diciembre de 2020 </w:t>
      </w:r>
      <w:r>
        <w:rPr>
          <w:rFonts w:ascii="Segoe UI" w:hAnsi="Segoe UI"/>
          <w:i/>
          <w:sz w:val="21"/>
        </w:rPr>
        <w:t xml:space="preserve">"Por medio del cual se impulsa el emprendimiento en Colombia" </w:t>
      </w:r>
      <w:r>
        <w:rPr>
          <w:rFonts w:ascii="Segoe UI" w:hAnsi="Segoe UI"/>
          <w:sz w:val="21"/>
        </w:rPr>
        <w:t>se estableció el marco regulatorio para propiciar el emprendimiento y el crecimiento, consolidación y sostenibilidad de las empresas, con el fin de aumentar el bienestar social y generar equidad.</w:t>
      </w:r>
    </w:p>
    <w:p w14:paraId="2598F3AB" w14:textId="77777777" w:rsidR="00F777E5" w:rsidRDefault="00C731B2">
      <w:pPr>
        <w:spacing w:before="279"/>
        <w:ind w:left="120"/>
        <w:jc w:val="both"/>
        <w:rPr>
          <w:rFonts w:ascii="Segoe UI" w:hAnsi="Segoe UI"/>
          <w:sz w:val="21"/>
        </w:rPr>
      </w:pPr>
      <w:r>
        <w:rPr>
          <w:rFonts w:ascii="Segoe UI" w:hAnsi="Segoe UI"/>
          <w:sz w:val="21"/>
        </w:rPr>
        <w:t>En</w:t>
      </w:r>
      <w:r>
        <w:rPr>
          <w:rFonts w:ascii="Segoe UI" w:hAnsi="Segoe UI"/>
          <w:spacing w:val="-5"/>
          <w:sz w:val="21"/>
        </w:rPr>
        <w:t xml:space="preserve"> </w:t>
      </w:r>
      <w:r>
        <w:rPr>
          <w:rFonts w:ascii="Segoe UI" w:hAnsi="Segoe UI"/>
          <w:sz w:val="21"/>
        </w:rPr>
        <w:t>este</w:t>
      </w:r>
      <w:r>
        <w:rPr>
          <w:rFonts w:ascii="Segoe UI" w:hAnsi="Segoe UI"/>
          <w:spacing w:val="-2"/>
          <w:sz w:val="21"/>
        </w:rPr>
        <w:t xml:space="preserve"> </w:t>
      </w:r>
      <w:r>
        <w:rPr>
          <w:rFonts w:ascii="Segoe UI" w:hAnsi="Segoe UI"/>
          <w:sz w:val="21"/>
        </w:rPr>
        <w:t>sentido,</w:t>
      </w:r>
      <w:r>
        <w:rPr>
          <w:rFonts w:ascii="Segoe UI" w:hAnsi="Segoe UI"/>
          <w:spacing w:val="-2"/>
          <w:sz w:val="21"/>
        </w:rPr>
        <w:t xml:space="preserve"> </w:t>
      </w:r>
      <w:r>
        <w:rPr>
          <w:rFonts w:ascii="Segoe UI" w:hAnsi="Segoe UI"/>
          <w:sz w:val="21"/>
        </w:rPr>
        <w:t>la</w:t>
      </w:r>
      <w:r>
        <w:rPr>
          <w:rFonts w:ascii="Segoe UI" w:hAnsi="Segoe UI"/>
          <w:spacing w:val="-3"/>
          <w:sz w:val="21"/>
        </w:rPr>
        <w:t xml:space="preserve"> </w:t>
      </w:r>
      <w:r>
        <w:rPr>
          <w:rFonts w:ascii="Segoe UI" w:hAnsi="Segoe UI"/>
          <w:sz w:val="21"/>
        </w:rPr>
        <w:t>citada</w:t>
      </w:r>
      <w:r>
        <w:rPr>
          <w:rFonts w:ascii="Segoe UI" w:hAnsi="Segoe UI"/>
          <w:spacing w:val="-3"/>
          <w:sz w:val="21"/>
        </w:rPr>
        <w:t xml:space="preserve"> </w:t>
      </w:r>
      <w:r>
        <w:rPr>
          <w:rFonts w:ascii="Segoe UI" w:hAnsi="Segoe UI"/>
          <w:sz w:val="21"/>
        </w:rPr>
        <w:t>Ley</w:t>
      </w:r>
      <w:r>
        <w:rPr>
          <w:rFonts w:ascii="Segoe UI" w:hAnsi="Segoe UI"/>
          <w:spacing w:val="-1"/>
          <w:sz w:val="21"/>
        </w:rPr>
        <w:t xml:space="preserve"> </w:t>
      </w:r>
      <w:r>
        <w:rPr>
          <w:rFonts w:ascii="Segoe UI" w:hAnsi="Segoe UI"/>
          <w:sz w:val="21"/>
        </w:rPr>
        <w:t>establece</w:t>
      </w:r>
      <w:r>
        <w:rPr>
          <w:rFonts w:ascii="Segoe UI" w:hAnsi="Segoe UI"/>
          <w:spacing w:val="-2"/>
          <w:sz w:val="21"/>
        </w:rPr>
        <w:t xml:space="preserve"> </w:t>
      </w:r>
      <w:r>
        <w:rPr>
          <w:rFonts w:ascii="Segoe UI" w:hAnsi="Segoe UI"/>
          <w:sz w:val="21"/>
        </w:rPr>
        <w:t>en</w:t>
      </w:r>
      <w:r>
        <w:rPr>
          <w:rFonts w:ascii="Segoe UI" w:hAnsi="Segoe UI"/>
          <w:spacing w:val="-3"/>
          <w:sz w:val="21"/>
        </w:rPr>
        <w:t xml:space="preserve"> </w:t>
      </w:r>
      <w:r>
        <w:rPr>
          <w:rFonts w:ascii="Segoe UI" w:hAnsi="Segoe UI"/>
          <w:sz w:val="21"/>
        </w:rPr>
        <w:t>su</w:t>
      </w:r>
      <w:r>
        <w:rPr>
          <w:rFonts w:ascii="Segoe UI" w:hAnsi="Segoe UI"/>
          <w:spacing w:val="-1"/>
          <w:sz w:val="21"/>
        </w:rPr>
        <w:t xml:space="preserve"> </w:t>
      </w:r>
      <w:r>
        <w:rPr>
          <w:rFonts w:ascii="Segoe UI" w:hAnsi="Segoe UI"/>
          <w:sz w:val="21"/>
        </w:rPr>
        <w:t>artículo</w:t>
      </w:r>
      <w:r>
        <w:rPr>
          <w:rFonts w:ascii="Segoe UI" w:hAnsi="Segoe UI"/>
          <w:spacing w:val="-3"/>
          <w:sz w:val="21"/>
        </w:rPr>
        <w:t xml:space="preserve"> </w:t>
      </w:r>
      <w:r>
        <w:rPr>
          <w:rFonts w:ascii="Segoe UI" w:hAnsi="Segoe UI"/>
          <w:sz w:val="21"/>
        </w:rPr>
        <w:t>35</w:t>
      </w:r>
      <w:r>
        <w:rPr>
          <w:rFonts w:ascii="Segoe UI" w:hAnsi="Segoe UI"/>
          <w:spacing w:val="-4"/>
          <w:sz w:val="21"/>
        </w:rPr>
        <w:t xml:space="preserve"> </w:t>
      </w:r>
      <w:r>
        <w:rPr>
          <w:rFonts w:ascii="Segoe UI" w:hAnsi="Segoe UI"/>
          <w:sz w:val="21"/>
        </w:rPr>
        <w:t>lo</w:t>
      </w:r>
      <w:r>
        <w:rPr>
          <w:rFonts w:ascii="Segoe UI" w:hAnsi="Segoe UI"/>
          <w:spacing w:val="-1"/>
          <w:sz w:val="21"/>
        </w:rPr>
        <w:t xml:space="preserve"> </w:t>
      </w:r>
      <w:r>
        <w:rPr>
          <w:rFonts w:ascii="Segoe UI" w:hAnsi="Segoe UI"/>
          <w:spacing w:val="-2"/>
          <w:sz w:val="21"/>
        </w:rPr>
        <w:t>siguiente:</w:t>
      </w:r>
    </w:p>
    <w:p w14:paraId="77C8BA83" w14:textId="77777777" w:rsidR="00F777E5" w:rsidRDefault="00C731B2">
      <w:pPr>
        <w:spacing w:before="269"/>
        <w:ind w:left="828" w:right="153"/>
        <w:jc w:val="both"/>
        <w:rPr>
          <w:rFonts w:ascii="Segoe UI" w:hAnsi="Segoe UI"/>
          <w:i/>
          <w:sz w:val="20"/>
        </w:rPr>
      </w:pPr>
      <w:r>
        <w:rPr>
          <w:rFonts w:ascii="Segoe UI" w:hAnsi="Segoe UI"/>
          <w:i/>
          <w:sz w:val="20"/>
        </w:rPr>
        <w:t>“</w:t>
      </w:r>
      <w:r>
        <w:rPr>
          <w:rFonts w:ascii="Segoe UI" w:hAnsi="Segoe UI"/>
          <w:b/>
          <w:i/>
          <w:sz w:val="20"/>
        </w:rPr>
        <w:t xml:space="preserve">ARTÍCULO 35. FACTORES DE DESEMPATE. </w:t>
      </w:r>
      <w:r>
        <w:rPr>
          <w:rFonts w:ascii="Segoe UI" w:hAnsi="Segoe UI"/>
          <w:i/>
          <w:sz w:val="20"/>
        </w:rPr>
        <w:t>En caso de empate en el puntaje total de dos o más ofertas en los Procesos de Contratación realizados con</w:t>
      </w:r>
      <w:r>
        <w:rPr>
          <w:rFonts w:ascii="Segoe UI" w:hAnsi="Segoe UI"/>
          <w:i/>
          <w:spacing w:val="-1"/>
          <w:sz w:val="20"/>
        </w:rPr>
        <w:t xml:space="preserve"> </w:t>
      </w:r>
      <w:r>
        <w:rPr>
          <w:rFonts w:ascii="Segoe UI" w:hAnsi="Segoe UI"/>
          <w:i/>
          <w:sz w:val="20"/>
        </w:rPr>
        <w:t>cargo a</w:t>
      </w:r>
      <w:r>
        <w:rPr>
          <w:rFonts w:ascii="Segoe UI" w:hAnsi="Segoe UI"/>
          <w:i/>
          <w:spacing w:val="-1"/>
          <w:sz w:val="20"/>
        </w:rPr>
        <w:t xml:space="preserve"> </w:t>
      </w:r>
      <w:r>
        <w:rPr>
          <w:rFonts w:ascii="Segoe UI" w:hAnsi="Segoe UI"/>
          <w:i/>
          <w:sz w:val="20"/>
        </w:rPr>
        <w:t>recursos</w:t>
      </w:r>
      <w:r>
        <w:rPr>
          <w:rFonts w:ascii="Segoe UI" w:hAnsi="Segoe UI"/>
          <w:i/>
          <w:spacing w:val="-2"/>
          <w:sz w:val="20"/>
        </w:rPr>
        <w:t xml:space="preserve"> </w:t>
      </w:r>
      <w:r>
        <w:rPr>
          <w:rFonts w:ascii="Segoe UI" w:hAnsi="Segoe UI"/>
          <w:i/>
          <w:sz w:val="20"/>
        </w:rPr>
        <w:t>públicos, los Procesos de Contratación</w:t>
      </w:r>
      <w:r>
        <w:rPr>
          <w:rFonts w:ascii="Segoe UI" w:hAnsi="Segoe UI"/>
          <w:i/>
          <w:spacing w:val="-1"/>
          <w:sz w:val="20"/>
        </w:rPr>
        <w:t xml:space="preserve"> </w:t>
      </w:r>
      <w:r>
        <w:rPr>
          <w:rFonts w:ascii="Segoe UI" w:hAnsi="Segoe UI"/>
          <w:i/>
          <w:sz w:val="20"/>
        </w:rPr>
        <w:t>realizados por las Entidades Estatales</w:t>
      </w:r>
      <w:r>
        <w:rPr>
          <w:rFonts w:ascii="Segoe UI" w:hAnsi="Segoe UI"/>
          <w:i/>
          <w:spacing w:val="-2"/>
          <w:sz w:val="20"/>
        </w:rPr>
        <w:t xml:space="preserve"> </w:t>
      </w:r>
      <w:r>
        <w:rPr>
          <w:rFonts w:ascii="Segoe UI" w:hAnsi="Segoe UI"/>
          <w:i/>
          <w:sz w:val="20"/>
        </w:rPr>
        <w:t>indistintamente</w:t>
      </w:r>
      <w:r>
        <w:rPr>
          <w:rFonts w:ascii="Segoe UI" w:hAnsi="Segoe UI"/>
          <w:i/>
          <w:spacing w:val="-2"/>
          <w:sz w:val="20"/>
        </w:rPr>
        <w:t xml:space="preserve"> </w:t>
      </w:r>
      <w:r>
        <w:rPr>
          <w:rFonts w:ascii="Segoe UI" w:hAnsi="Segoe UI"/>
          <w:i/>
          <w:sz w:val="20"/>
        </w:rPr>
        <w:t>de su</w:t>
      </w:r>
      <w:r>
        <w:rPr>
          <w:rFonts w:ascii="Segoe UI" w:hAnsi="Segoe UI"/>
          <w:i/>
          <w:spacing w:val="-2"/>
          <w:sz w:val="20"/>
        </w:rPr>
        <w:t xml:space="preserve"> </w:t>
      </w:r>
      <w:r>
        <w:rPr>
          <w:rFonts w:ascii="Segoe UI" w:hAnsi="Segoe UI"/>
          <w:i/>
          <w:sz w:val="20"/>
        </w:rPr>
        <w:t>régimen</w:t>
      </w:r>
      <w:r>
        <w:rPr>
          <w:rFonts w:ascii="Segoe UI" w:hAnsi="Segoe UI"/>
          <w:i/>
          <w:spacing w:val="-1"/>
          <w:sz w:val="20"/>
        </w:rPr>
        <w:t xml:space="preserve"> </w:t>
      </w:r>
      <w:r>
        <w:rPr>
          <w:rFonts w:ascii="Segoe UI" w:hAnsi="Segoe UI"/>
          <w:i/>
          <w:sz w:val="20"/>
        </w:rPr>
        <w:t>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w:t>
      </w:r>
    </w:p>
    <w:p w14:paraId="6AA83A29" w14:textId="77777777" w:rsidR="00F777E5" w:rsidRDefault="00C731B2">
      <w:pPr>
        <w:ind w:left="828"/>
        <w:rPr>
          <w:rFonts w:ascii="Segoe UI" w:hAnsi="Segoe UI"/>
          <w:i/>
          <w:sz w:val="20"/>
        </w:rPr>
      </w:pPr>
      <w:r>
        <w:rPr>
          <w:rFonts w:ascii="Segoe UI" w:hAnsi="Segoe UI"/>
          <w:i/>
          <w:spacing w:val="-4"/>
          <w:sz w:val="20"/>
        </w:rPr>
        <w:t>(…)”</w:t>
      </w:r>
    </w:p>
    <w:p w14:paraId="52CC196D" w14:textId="77777777" w:rsidR="00F777E5" w:rsidRDefault="00F777E5">
      <w:pPr>
        <w:pStyle w:val="Textoindependiente"/>
        <w:spacing w:before="3"/>
        <w:rPr>
          <w:rFonts w:ascii="Segoe UI"/>
          <w:i/>
          <w:sz w:val="20"/>
        </w:rPr>
      </w:pPr>
    </w:p>
    <w:p w14:paraId="7AF83EF7" w14:textId="77777777" w:rsidR="00F777E5" w:rsidRDefault="00C731B2">
      <w:pPr>
        <w:ind w:left="120" w:right="125"/>
        <w:jc w:val="both"/>
        <w:rPr>
          <w:rFonts w:ascii="Segoe UI" w:hAnsi="Segoe UI"/>
          <w:sz w:val="21"/>
        </w:rPr>
      </w:pPr>
      <w:r>
        <w:rPr>
          <w:rFonts w:ascii="Segoe UI" w:hAnsi="Segoe UI"/>
          <w:sz w:val="21"/>
        </w:rPr>
        <w:t xml:space="preserve">Ahora bien, a través del Decreto 1860 del 24 de diciembre de 2021 </w:t>
      </w:r>
      <w:r>
        <w:rPr>
          <w:rFonts w:ascii="Segoe UI" w:hAnsi="Segoe UI"/>
          <w:i/>
          <w:sz w:val="21"/>
        </w:rPr>
        <w:t>"Por el cual se modifica y adiciona el Decreto 1082 de 2015, Único Reglamentario del Sector Administrativo de Planeación Nacional, con el fin reglamentar los artículos</w:t>
      </w:r>
      <w:r>
        <w:rPr>
          <w:rFonts w:ascii="Segoe UI" w:hAnsi="Segoe UI"/>
          <w:i/>
          <w:spacing w:val="34"/>
          <w:sz w:val="21"/>
        </w:rPr>
        <w:t xml:space="preserve"> </w:t>
      </w:r>
      <w:r>
        <w:rPr>
          <w:rFonts w:ascii="Segoe UI" w:hAnsi="Segoe UI"/>
          <w:i/>
          <w:sz w:val="21"/>
        </w:rPr>
        <w:t xml:space="preserve">30, 31, 32, 34 y 35 de la Ley 2069 de 2020, en lo relativo al sistema de compras públicas y se dictan otras disposiciones" </w:t>
      </w:r>
      <w:r>
        <w:rPr>
          <w:rFonts w:ascii="Segoe UI" w:hAnsi="Segoe UI"/>
          <w:sz w:val="21"/>
        </w:rPr>
        <w:t>el Gobierno Nacional reglamentó entre otros aspectos, la acreditación de los factores de desempate previstos en la mencionada Ley de Emprendimiento.</w:t>
      </w:r>
    </w:p>
    <w:p w14:paraId="209477CD" w14:textId="77777777" w:rsidR="00F777E5" w:rsidRDefault="00C731B2">
      <w:pPr>
        <w:spacing w:before="159"/>
        <w:ind w:left="120"/>
        <w:jc w:val="both"/>
        <w:rPr>
          <w:rFonts w:ascii="Segoe UI" w:hAnsi="Segoe UI"/>
          <w:sz w:val="21"/>
        </w:rPr>
      </w:pPr>
      <w:r>
        <w:rPr>
          <w:rFonts w:ascii="Segoe UI" w:hAnsi="Segoe UI"/>
          <w:sz w:val="21"/>
        </w:rPr>
        <w:t>Frente</w:t>
      </w:r>
      <w:r>
        <w:rPr>
          <w:rFonts w:ascii="Segoe UI" w:hAnsi="Segoe UI"/>
          <w:spacing w:val="-6"/>
          <w:sz w:val="21"/>
        </w:rPr>
        <w:t xml:space="preserve"> </w:t>
      </w:r>
      <w:r>
        <w:rPr>
          <w:rFonts w:ascii="Segoe UI" w:hAnsi="Segoe UI"/>
          <w:sz w:val="21"/>
        </w:rPr>
        <w:t>a</w:t>
      </w:r>
      <w:r>
        <w:rPr>
          <w:rFonts w:ascii="Segoe UI" w:hAnsi="Segoe UI"/>
          <w:spacing w:val="-4"/>
          <w:sz w:val="21"/>
        </w:rPr>
        <w:t xml:space="preserve"> </w:t>
      </w:r>
      <w:r>
        <w:rPr>
          <w:rFonts w:ascii="Segoe UI" w:hAnsi="Segoe UI"/>
          <w:sz w:val="21"/>
        </w:rPr>
        <w:t>los</w:t>
      </w:r>
      <w:r>
        <w:rPr>
          <w:rFonts w:ascii="Segoe UI" w:hAnsi="Segoe UI"/>
          <w:spacing w:val="-2"/>
          <w:sz w:val="21"/>
        </w:rPr>
        <w:t xml:space="preserve"> </w:t>
      </w:r>
      <w:r>
        <w:rPr>
          <w:rFonts w:ascii="Segoe UI" w:hAnsi="Segoe UI"/>
          <w:sz w:val="21"/>
        </w:rPr>
        <w:t>criterios</w:t>
      </w:r>
      <w:r>
        <w:rPr>
          <w:rFonts w:ascii="Segoe UI" w:hAnsi="Segoe UI"/>
          <w:spacing w:val="-4"/>
          <w:sz w:val="21"/>
        </w:rPr>
        <w:t xml:space="preserve"> </w:t>
      </w:r>
      <w:r>
        <w:rPr>
          <w:rFonts w:ascii="Segoe UI" w:hAnsi="Segoe UI"/>
          <w:sz w:val="21"/>
        </w:rPr>
        <w:t>de</w:t>
      </w:r>
      <w:r>
        <w:rPr>
          <w:rFonts w:ascii="Segoe UI" w:hAnsi="Segoe UI"/>
          <w:spacing w:val="-3"/>
          <w:sz w:val="21"/>
        </w:rPr>
        <w:t xml:space="preserve"> </w:t>
      </w:r>
      <w:r>
        <w:rPr>
          <w:rFonts w:ascii="Segoe UI" w:hAnsi="Segoe UI"/>
          <w:sz w:val="21"/>
        </w:rPr>
        <w:t>desempate,</w:t>
      </w:r>
      <w:r>
        <w:rPr>
          <w:rFonts w:ascii="Segoe UI" w:hAnsi="Segoe UI"/>
          <w:spacing w:val="-3"/>
          <w:sz w:val="21"/>
        </w:rPr>
        <w:t xml:space="preserve"> </w:t>
      </w:r>
      <w:r>
        <w:rPr>
          <w:rFonts w:ascii="Segoe UI" w:hAnsi="Segoe UI"/>
          <w:sz w:val="21"/>
        </w:rPr>
        <w:t>el</w:t>
      </w:r>
      <w:r>
        <w:rPr>
          <w:rFonts w:ascii="Segoe UI" w:hAnsi="Segoe UI"/>
          <w:spacing w:val="-2"/>
          <w:sz w:val="21"/>
        </w:rPr>
        <w:t xml:space="preserve"> </w:t>
      </w:r>
      <w:r>
        <w:rPr>
          <w:rFonts w:ascii="Segoe UI" w:hAnsi="Segoe UI"/>
          <w:sz w:val="21"/>
        </w:rPr>
        <w:t>artículo</w:t>
      </w:r>
      <w:r>
        <w:rPr>
          <w:rFonts w:ascii="Segoe UI" w:hAnsi="Segoe UI"/>
          <w:spacing w:val="-4"/>
          <w:sz w:val="21"/>
        </w:rPr>
        <w:t xml:space="preserve"> </w:t>
      </w:r>
      <w:r>
        <w:rPr>
          <w:rFonts w:ascii="Segoe UI" w:hAnsi="Segoe UI"/>
          <w:sz w:val="21"/>
        </w:rPr>
        <w:t>2.2.1.2.4.2.17.</w:t>
      </w:r>
      <w:r>
        <w:rPr>
          <w:rFonts w:ascii="Segoe UI" w:hAnsi="Segoe UI"/>
          <w:spacing w:val="-3"/>
          <w:sz w:val="21"/>
        </w:rPr>
        <w:t xml:space="preserve"> </w:t>
      </w:r>
      <w:r>
        <w:rPr>
          <w:rFonts w:ascii="Segoe UI" w:hAnsi="Segoe UI"/>
          <w:sz w:val="21"/>
        </w:rPr>
        <w:t>del</w:t>
      </w:r>
      <w:r>
        <w:rPr>
          <w:rFonts w:ascii="Segoe UI" w:hAnsi="Segoe UI"/>
          <w:spacing w:val="-4"/>
          <w:sz w:val="21"/>
        </w:rPr>
        <w:t xml:space="preserve"> </w:t>
      </w:r>
      <w:r>
        <w:rPr>
          <w:rFonts w:ascii="Segoe UI" w:hAnsi="Segoe UI"/>
          <w:sz w:val="21"/>
        </w:rPr>
        <w:t>referido</w:t>
      </w:r>
      <w:r>
        <w:rPr>
          <w:rFonts w:ascii="Segoe UI" w:hAnsi="Segoe UI"/>
          <w:spacing w:val="-4"/>
          <w:sz w:val="21"/>
        </w:rPr>
        <w:t xml:space="preserve"> </w:t>
      </w:r>
      <w:r>
        <w:rPr>
          <w:rFonts w:ascii="Segoe UI" w:hAnsi="Segoe UI"/>
          <w:sz w:val="21"/>
        </w:rPr>
        <w:t>Decreto</w:t>
      </w:r>
      <w:r>
        <w:rPr>
          <w:rFonts w:ascii="Segoe UI" w:hAnsi="Segoe UI"/>
          <w:spacing w:val="-4"/>
          <w:sz w:val="21"/>
        </w:rPr>
        <w:t xml:space="preserve"> </w:t>
      </w:r>
      <w:r>
        <w:rPr>
          <w:rFonts w:ascii="Segoe UI" w:hAnsi="Segoe UI"/>
          <w:spacing w:val="-2"/>
          <w:sz w:val="21"/>
        </w:rPr>
        <w:t>dispuso:</w:t>
      </w:r>
    </w:p>
    <w:p w14:paraId="7AC4C6DD" w14:textId="77777777" w:rsidR="00F777E5" w:rsidRDefault="00C731B2">
      <w:pPr>
        <w:spacing w:before="159"/>
        <w:ind w:left="828" w:right="153"/>
        <w:jc w:val="both"/>
        <w:rPr>
          <w:rFonts w:ascii="Segoe UI" w:hAnsi="Segoe UI"/>
          <w:i/>
          <w:sz w:val="20"/>
        </w:rPr>
      </w:pPr>
      <w:r>
        <w:rPr>
          <w:rFonts w:ascii="Segoe UI" w:hAnsi="Segoe UI"/>
          <w:i/>
          <w:sz w:val="20"/>
        </w:rPr>
        <w:t>“</w:t>
      </w:r>
      <w:r>
        <w:rPr>
          <w:rFonts w:ascii="Segoe UI" w:hAnsi="Segoe UI"/>
          <w:b/>
          <w:i/>
          <w:sz w:val="20"/>
        </w:rPr>
        <w:t xml:space="preserve">ARTÍCULO 2.2.1.2.4.2.17. Factores de desempate y acreditación. </w:t>
      </w:r>
      <w:r>
        <w:rPr>
          <w:rFonts w:ascii="Segoe UI" w:hAnsi="Segoe UI"/>
          <w:i/>
          <w:sz w:val="20"/>
        </w:rPr>
        <w:t>En caso de empate en el puntaje total de dos o más ofertas en los Procesos de Contratación realizados con cargo a recursos públicos, en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las obligaciones contenidas en los Acuerdos Comerciales vigentes, especialmente en materia de trato nacional.</w:t>
      </w:r>
    </w:p>
    <w:p w14:paraId="6A0E12DB" w14:textId="77777777" w:rsidR="00F777E5" w:rsidRDefault="00C731B2">
      <w:pPr>
        <w:spacing w:before="160"/>
        <w:ind w:left="828"/>
        <w:rPr>
          <w:rFonts w:ascii="Segoe UI" w:hAnsi="Segoe UI"/>
          <w:i/>
          <w:sz w:val="20"/>
        </w:rPr>
      </w:pPr>
      <w:r>
        <w:rPr>
          <w:rFonts w:ascii="Segoe UI" w:hAnsi="Segoe UI"/>
          <w:i/>
          <w:spacing w:val="-4"/>
          <w:sz w:val="20"/>
        </w:rPr>
        <w:t>(…)”</w:t>
      </w:r>
    </w:p>
    <w:p w14:paraId="38F63E17" w14:textId="77777777" w:rsidR="00F777E5" w:rsidRDefault="00F777E5">
      <w:pPr>
        <w:rPr>
          <w:rFonts w:ascii="Segoe UI" w:hAnsi="Segoe UI"/>
          <w:sz w:val="20"/>
        </w:rPr>
        <w:sectPr w:rsidR="00F777E5">
          <w:headerReference w:type="default" r:id="rId7"/>
          <w:type w:val="continuous"/>
          <w:pgSz w:w="15840" w:h="12240" w:orient="landscape"/>
          <w:pgMar w:top="1800" w:right="1300" w:bottom="280" w:left="1300" w:header="708" w:footer="0" w:gutter="0"/>
          <w:pgNumType w:start="1"/>
          <w:cols w:space="720"/>
        </w:sectPr>
      </w:pPr>
    </w:p>
    <w:p w14:paraId="59B8CCB9" w14:textId="77777777" w:rsidR="00F777E5" w:rsidRDefault="00F777E5">
      <w:pPr>
        <w:pStyle w:val="Textoindependiente"/>
        <w:rPr>
          <w:rFonts w:ascii="Segoe UI"/>
          <w:i/>
        </w:rPr>
      </w:pPr>
    </w:p>
    <w:p w14:paraId="2192C347" w14:textId="77777777" w:rsidR="00F777E5" w:rsidRDefault="00F777E5">
      <w:pPr>
        <w:pStyle w:val="Textoindependiente"/>
        <w:spacing w:before="227"/>
        <w:rPr>
          <w:rFonts w:ascii="Segoe UI"/>
          <w:i/>
        </w:rPr>
      </w:pPr>
    </w:p>
    <w:p w14:paraId="165A4E1E" w14:textId="77777777" w:rsidR="00F777E5" w:rsidRDefault="00C731B2">
      <w:pPr>
        <w:ind w:left="120"/>
        <w:jc w:val="both"/>
        <w:rPr>
          <w:b/>
        </w:rPr>
      </w:pPr>
      <w:r>
        <w:rPr>
          <w:b/>
        </w:rPr>
        <w:t>PROCEDIMIENTO</w:t>
      </w:r>
      <w:r>
        <w:rPr>
          <w:b/>
          <w:spacing w:val="-3"/>
        </w:rPr>
        <w:t xml:space="preserve"> </w:t>
      </w:r>
      <w:r>
        <w:rPr>
          <w:b/>
        </w:rPr>
        <w:t>PARA</w:t>
      </w:r>
      <w:r>
        <w:rPr>
          <w:b/>
          <w:spacing w:val="-5"/>
        </w:rPr>
        <w:t xml:space="preserve"> </w:t>
      </w:r>
      <w:r>
        <w:rPr>
          <w:b/>
        </w:rPr>
        <w:t>EL</w:t>
      </w:r>
      <w:r>
        <w:rPr>
          <w:b/>
          <w:spacing w:val="-4"/>
        </w:rPr>
        <w:t xml:space="preserve"> </w:t>
      </w:r>
      <w:r>
        <w:rPr>
          <w:b/>
          <w:spacing w:val="-2"/>
        </w:rPr>
        <w:t>DESEMPATE</w:t>
      </w:r>
    </w:p>
    <w:p w14:paraId="217387C7" w14:textId="77777777" w:rsidR="00F777E5" w:rsidRDefault="00F777E5">
      <w:pPr>
        <w:spacing w:before="1"/>
        <w:rPr>
          <w:b/>
        </w:rPr>
      </w:pPr>
    </w:p>
    <w:p w14:paraId="682C9D94" w14:textId="77777777" w:rsidR="00F777E5" w:rsidRDefault="00C731B2">
      <w:pPr>
        <w:pStyle w:val="Textoindependiente"/>
        <w:ind w:left="120" w:right="143"/>
        <w:jc w:val="both"/>
      </w:pPr>
      <w:r>
        <w:t>Así las cosas y, en concordancia con la normativa previamente citada, a continuación, se señala el proceder de la entidad Servicio Nacional de aprendizaje</w:t>
      </w:r>
      <w:r>
        <w:rPr>
          <w:spacing w:val="-3"/>
        </w:rPr>
        <w:t xml:space="preserve"> </w:t>
      </w:r>
      <w:r>
        <w:t>SENA,</w:t>
      </w:r>
      <w:r>
        <w:rPr>
          <w:spacing w:val="-1"/>
        </w:rPr>
        <w:t xml:space="preserve"> </w:t>
      </w:r>
      <w:r>
        <w:t>Regional</w:t>
      </w:r>
      <w:r>
        <w:rPr>
          <w:spacing w:val="-2"/>
        </w:rPr>
        <w:t xml:space="preserve"> </w:t>
      </w:r>
      <w:r>
        <w:t>Sucre,</w:t>
      </w:r>
      <w:r>
        <w:rPr>
          <w:spacing w:val="-3"/>
        </w:rPr>
        <w:t xml:space="preserve"> </w:t>
      </w:r>
      <w:r>
        <w:t>(Comité</w:t>
      </w:r>
      <w:r>
        <w:rPr>
          <w:spacing w:val="-3"/>
        </w:rPr>
        <w:t xml:space="preserve"> </w:t>
      </w:r>
      <w:r>
        <w:t>Evaluador) frente</w:t>
      </w:r>
      <w:r>
        <w:rPr>
          <w:spacing w:val="-3"/>
        </w:rPr>
        <w:t xml:space="preserve"> </w:t>
      </w:r>
      <w:r>
        <w:t>a</w:t>
      </w:r>
      <w:r>
        <w:rPr>
          <w:spacing w:val="-1"/>
        </w:rPr>
        <w:t xml:space="preserve"> </w:t>
      </w:r>
      <w:r>
        <w:t>los</w:t>
      </w:r>
      <w:r>
        <w:rPr>
          <w:spacing w:val="-2"/>
        </w:rPr>
        <w:t xml:space="preserve"> </w:t>
      </w:r>
      <w:r>
        <w:t>criterios</w:t>
      </w:r>
      <w:r>
        <w:rPr>
          <w:spacing w:val="-2"/>
        </w:rPr>
        <w:t xml:space="preserve"> </w:t>
      </w:r>
      <w:r>
        <w:t>de</w:t>
      </w:r>
      <w:r>
        <w:rPr>
          <w:spacing w:val="-1"/>
        </w:rPr>
        <w:t xml:space="preserve"> </w:t>
      </w:r>
      <w:r>
        <w:t>desempate</w:t>
      </w:r>
      <w:r>
        <w:rPr>
          <w:spacing w:val="-1"/>
        </w:rPr>
        <w:t xml:space="preserve"> </w:t>
      </w:r>
      <w:r>
        <w:t>y</w:t>
      </w:r>
      <w:r>
        <w:rPr>
          <w:spacing w:val="-3"/>
        </w:rPr>
        <w:t xml:space="preserve"> </w:t>
      </w:r>
      <w:r>
        <w:t>acreditación,</w:t>
      </w:r>
      <w:r>
        <w:rPr>
          <w:spacing w:val="-3"/>
        </w:rPr>
        <w:t xml:space="preserve"> </w:t>
      </w:r>
      <w:r>
        <w:t>en</w:t>
      </w:r>
      <w:r>
        <w:rPr>
          <w:spacing w:val="-3"/>
        </w:rPr>
        <w:t xml:space="preserve"> </w:t>
      </w:r>
      <w:r>
        <w:t>caso</w:t>
      </w:r>
      <w:r>
        <w:rPr>
          <w:spacing w:val="-2"/>
        </w:rPr>
        <w:t xml:space="preserve"> </w:t>
      </w:r>
      <w:r>
        <w:t>de</w:t>
      </w:r>
      <w:r>
        <w:rPr>
          <w:spacing w:val="-1"/>
        </w:rPr>
        <w:t xml:space="preserve"> </w:t>
      </w:r>
      <w:r>
        <w:t>presentarse</w:t>
      </w:r>
      <w:r>
        <w:rPr>
          <w:spacing w:val="-1"/>
        </w:rPr>
        <w:t xml:space="preserve"> </w:t>
      </w:r>
      <w:r>
        <w:t>un</w:t>
      </w:r>
      <w:r>
        <w:rPr>
          <w:spacing w:val="-1"/>
        </w:rPr>
        <w:t xml:space="preserve"> </w:t>
      </w:r>
      <w:r>
        <w:t>empate</w:t>
      </w:r>
      <w:r>
        <w:rPr>
          <w:spacing w:val="-1"/>
        </w:rPr>
        <w:t xml:space="preserve"> </w:t>
      </w:r>
      <w:r>
        <w:t>en</w:t>
      </w:r>
      <w:r>
        <w:rPr>
          <w:spacing w:val="-1"/>
        </w:rPr>
        <w:t xml:space="preserve"> </w:t>
      </w:r>
      <w:r>
        <w:t xml:space="preserve">el puntaje final obtenido en dos (2) o más proyectos, en desarrollo del proceso de evaluación del proceso de selección mínima cuantía No MC-SCR- </w:t>
      </w:r>
      <w:r>
        <w:rPr>
          <w:spacing w:val="-2"/>
        </w:rPr>
        <w:t>0006-2024:</w:t>
      </w:r>
    </w:p>
    <w:p w14:paraId="12A63120" w14:textId="77777777" w:rsidR="00F777E5" w:rsidRDefault="00F777E5">
      <w:pPr>
        <w:spacing w:before="3"/>
      </w:pPr>
    </w:p>
    <w:p w14:paraId="0CB763DB" w14:textId="77777777" w:rsidR="00F777E5" w:rsidRDefault="00C731B2">
      <w:pPr>
        <w:pStyle w:val="Prrafodelista"/>
        <w:numPr>
          <w:ilvl w:val="0"/>
          <w:numId w:val="4"/>
        </w:numPr>
        <w:tabs>
          <w:tab w:val="left" w:pos="838"/>
          <w:tab w:val="left" w:pos="840"/>
        </w:tabs>
        <w:spacing w:before="0"/>
        <w:ind w:right="113"/>
        <w:jc w:val="both"/>
      </w:pPr>
      <w:r>
        <w:rPr>
          <w:noProof/>
        </w:rPr>
        <mc:AlternateContent>
          <mc:Choice Requires="wpg">
            <w:drawing>
              <wp:anchor distT="0" distB="0" distL="0" distR="0" simplePos="0" relativeHeight="487262720" behindDoc="1" locked="0" layoutInCell="1" allowOverlap="1" wp14:anchorId="53A58FAE" wp14:editId="1185E8F8">
                <wp:simplePos x="0" y="0"/>
                <wp:positionH relativeFrom="page">
                  <wp:posOffset>1357630</wp:posOffset>
                </wp:positionH>
                <wp:positionV relativeFrom="paragraph">
                  <wp:posOffset>485700</wp:posOffset>
                </wp:positionV>
                <wp:extent cx="657860" cy="889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7860" cy="8890"/>
                          <a:chOff x="0" y="0"/>
                          <a:chExt cx="657860" cy="8890"/>
                        </a:xfrm>
                      </wpg:grpSpPr>
                      <wps:wsp>
                        <wps:cNvPr id="4" name="Graphic 4"/>
                        <wps:cNvSpPr/>
                        <wps:spPr>
                          <a:xfrm>
                            <a:off x="0" y="4444"/>
                            <a:ext cx="617220" cy="1270"/>
                          </a:xfrm>
                          <a:custGeom>
                            <a:avLst/>
                            <a:gdLst/>
                            <a:ahLst/>
                            <a:cxnLst/>
                            <a:rect l="l" t="t" r="r" b="b"/>
                            <a:pathLst>
                              <a:path w="617220">
                                <a:moveTo>
                                  <a:pt x="0" y="0"/>
                                </a:moveTo>
                                <a:lnTo>
                                  <a:pt x="617220" y="0"/>
                                </a:lnTo>
                              </a:path>
                            </a:pathLst>
                          </a:custGeom>
                          <a:ln w="8890">
                            <a:solidFill>
                              <a:srgbClr val="000000"/>
                            </a:solidFill>
                            <a:prstDash val="solid"/>
                          </a:ln>
                        </wps:spPr>
                        <wps:bodyPr wrap="square" lIns="0" tIns="0" rIns="0" bIns="0" rtlCol="0">
                          <a:prstTxWarp prst="textNoShape">
                            <a:avLst/>
                          </a:prstTxWarp>
                          <a:noAutofit/>
                        </wps:bodyPr>
                      </wps:wsp>
                      <wps:wsp>
                        <wps:cNvPr id="5" name="Graphic 5"/>
                        <wps:cNvSpPr/>
                        <wps:spPr>
                          <a:xfrm>
                            <a:off x="617219" y="4444"/>
                            <a:ext cx="40640" cy="1270"/>
                          </a:xfrm>
                          <a:custGeom>
                            <a:avLst/>
                            <a:gdLst/>
                            <a:ahLst/>
                            <a:cxnLst/>
                            <a:rect l="l" t="t" r="r" b="b"/>
                            <a:pathLst>
                              <a:path w="40640">
                                <a:moveTo>
                                  <a:pt x="0" y="0"/>
                                </a:moveTo>
                                <a:lnTo>
                                  <a:pt x="40640" y="0"/>
                                </a:lnTo>
                              </a:path>
                            </a:pathLst>
                          </a:custGeom>
                          <a:ln w="889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E62D259" id="Group 3" o:spid="_x0000_s1026" style="position:absolute;margin-left:106.9pt;margin-top:38.25pt;width:51.8pt;height:.7pt;z-index:-16053760;mso-wrap-distance-left:0;mso-wrap-distance-right:0;mso-position-horizontal-relative:page" coordsize="657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tXJpgIAAGMIAAAOAAAAZHJzL2Uyb0RvYy54bWzsll1v0zAUhu+R+A+W71naquu6aOmEVlYh&#10;TWPShrh2HedDOLax3ab795xjJ2lpEYIBEhf0IjqOj8/He54kvbreNZJshXW1Vhkdn40oEYrrvFZl&#10;Rj8+3b6ZU+I8UzmTWomMPgtHrxevX121JhUTXWmZC0sgiHJpazJaeW/SJHG8Eg1zZ9oIBZuFtg3z&#10;sLRlklvWQvRGJpPRaJa02ubGai6cg7vLuEkXIX5RCO4/FIUTnsiMQm0+XG24rvGaLK5YWlpmqpp3&#10;ZbAXVNGwWkHSIdSSeUY2tj4J1dTcaqcLf8Z1k+iiqLkIPUA349FRNyurNyb0UqZtaQaZQNojnV4c&#10;lt9vV9Y8mgcbqwfzTvPPDnRJWlOmh/u4LvfOu8I2eAiaILug6POgqNh5wuHm7PxiPgPdOWzN55ed&#10;3ryCoZyc4dW7H5xKWBoThrKGMloD3Li9NO73pHmsmBFBcYetP1hS5xmdUqJYA/SuOlCmyA2mBh/U&#10;rlu5TsbvKjOFX8RtEGd8MZl04ownF0GcoU2W8o3zK6GDxmx753xkNe8tVvUW36netEA8si4D654S&#10;YN1SAqyvY3LDPJ7DwaFJWhhSrANvNXornnTY9EcDgsr2u1IdenUBSD9/cI0OYGASYCkaITHYh61J&#10;hTUEODCv07LOb2spw8KW6xtpyZbh4xt+2AVE+MbNWOeXzFXRL2x1blIFjl0aR4MjW+v8Gebawigz&#10;6r5smBWUyPcKyMEXRG/Y3lj3hvXyRofXSNAHcj7tPjFrCKbPqIex3useIJb2I8PWB188qfTbjddF&#10;jfMEmPuKugXAHNH661SfH1N9jqL9NNU49PElxaGfoj0dzab/ANmxDBR9j675BbC7Nv5z/Ye4Du9u&#10;+JKFR7j76uKn8nAdnoP9f4PFVwAAAP//AwBQSwMEFAAGAAgAAAAhAMR8f0ThAAAACQEAAA8AAABk&#10;cnMvZG93bnJldi54bWxMj8FOwzAQRO9I/IO1SNyo44Y2EOJUVQWcqkq0SIibm2yTqPE6it0k/XuW&#10;Exx3djTzJltNthUD9r5xpEHNIhBIhSsbqjR8Ht4enkD4YKg0rSPUcEUPq/z2JjNp6Ub6wGEfKsEh&#10;5FOjoQ6hS6X0RY3W+JnrkPh3cr01gc++kmVvRg63rZxH0VJa0xA31KbDTY3FeX+xGt5HM65j9Tps&#10;z6fN9fuw2H1tFWp9fzetX0AEnMKfGX7xGR1yZjq6C5VetBrmKmb0oCFZLkCwIVbJI4gjC8kzyDyT&#10;/xfkPwAAAP//AwBQSwECLQAUAAYACAAAACEAtoM4kv4AAADhAQAAEwAAAAAAAAAAAAAAAAAAAAAA&#10;W0NvbnRlbnRfVHlwZXNdLnhtbFBLAQItABQABgAIAAAAIQA4/SH/1gAAAJQBAAALAAAAAAAAAAAA&#10;AAAAAC8BAABfcmVscy8ucmVsc1BLAQItABQABgAIAAAAIQBiHtXJpgIAAGMIAAAOAAAAAAAAAAAA&#10;AAAAAC4CAABkcnMvZTJvRG9jLnhtbFBLAQItABQABgAIAAAAIQDEfH9E4QAAAAkBAAAPAAAAAAAA&#10;AAAAAAAAAAAFAABkcnMvZG93bnJldi54bWxQSwUGAAAAAAQABADzAAAADgYAAAAA&#10;">
                <v:shape id="Graphic 4" o:spid="_x0000_s1027" style="position:absolute;top:44;width:6172;height:13;visibility:visible;mso-wrap-style:square;v-text-anchor:top" coordsize="6172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3rGwAAAANoAAAAPAAAAZHJzL2Rvd25yZXYueG1sRI9bi8Iw&#10;FITfhf0P4Sz4pumKiHSNsqwsXt687PuhOTbF5KQ0sa3/3giCj8PMfMMsVr2zoqUmVJ4VfI0zEMSF&#10;1xWXCs6nv9EcRIjIGq1nUnCnAKvlx2CBufYdH6g9xlIkCIccFZgY61zKUBhyGMa+Jk7exTcOY5JN&#10;KXWDXYI7KydZNpMOK04LBmv6NVRcjzenYFfcWtNmd7vGKXVr3li92/8rNfzsf75BROrjO/xqb7WC&#10;KTyvpBsglw8AAAD//wMAUEsBAi0AFAAGAAgAAAAhANvh9svuAAAAhQEAABMAAAAAAAAAAAAAAAAA&#10;AAAAAFtDb250ZW50X1R5cGVzXS54bWxQSwECLQAUAAYACAAAACEAWvQsW78AAAAVAQAACwAAAAAA&#10;AAAAAAAAAAAfAQAAX3JlbHMvLnJlbHNQSwECLQAUAAYACAAAACEAKGd6xsAAAADaAAAADwAAAAAA&#10;AAAAAAAAAAAHAgAAZHJzL2Rvd25yZXYueG1sUEsFBgAAAAADAAMAtwAAAPQCAAAAAA==&#10;" path="m,l617220,e" filled="f" strokeweight=".7pt">
                  <v:path arrowok="t"/>
                </v:shape>
                <v:shape id="Graphic 5" o:spid="_x0000_s1028" style="position:absolute;left:6172;top:44;width:406;height:13;visibility:visible;mso-wrap-style:square;v-text-anchor:top" coordsize="406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IrtwgAAANoAAAAPAAAAZHJzL2Rvd25yZXYueG1sRI/NasMw&#10;EITvhbyD2EBvjZyalOBGMSXUUCgkND/0ulhb2cRaGUu1nbePAoEch5n5hlnlo21ET52vHSuYzxIQ&#10;xKXTNRsFx0PxsgThA7LGxjEpuJCHfD15WmGm3cA/1O+DERHCPkMFVQhtJqUvK7LoZ64ljt6f6yyG&#10;KDsjdYdDhNtGvibJm7RYc1yosKVNReV5/28V/J70ztTb86dppUtS/C4Mp4VSz9Px4x1EoDE8wvf2&#10;l1awgNuVeAPk+goAAP//AwBQSwECLQAUAAYACAAAACEA2+H2y+4AAACFAQAAEwAAAAAAAAAAAAAA&#10;AAAAAAAAW0NvbnRlbnRfVHlwZXNdLnhtbFBLAQItABQABgAIAAAAIQBa9CxbvwAAABUBAAALAAAA&#10;AAAAAAAAAAAAAB8BAABfcmVscy8ucmVsc1BLAQItABQABgAIAAAAIQAcBIrtwgAAANoAAAAPAAAA&#10;AAAAAAAAAAAAAAcCAABkcnMvZG93bnJldi54bWxQSwUGAAAAAAMAAwC3AAAA9gIAAAAA&#10;" path="m,l40640,e" filled="f" strokeweight=".7pt">
                  <v:path arrowok="t"/>
                </v:shape>
                <w10:wrap anchorx="page"/>
              </v:group>
            </w:pict>
          </mc:Fallback>
        </mc:AlternateContent>
      </w:r>
      <w:r>
        <w:t>El evaluador tomará las OFERTAS que se encuentran empatadas en la primera regla de adjudicación, de conformidad con lo señalado en los Términos de Referencia y sus adendas; y aplicará los criterios de desempate anteriormente señalados de forma</w:t>
      </w:r>
      <w:r>
        <w:rPr>
          <w:spacing w:val="40"/>
        </w:rPr>
        <w:t xml:space="preserve"> </w:t>
      </w:r>
      <w:r>
        <w:rPr>
          <w:u w:val="single"/>
        </w:rPr>
        <w:t>sucesiva y</w:t>
      </w:r>
      <w:r>
        <w:t xml:space="preserve"> excluyent</w:t>
      </w:r>
      <w:bookmarkStart w:id="0" w:name="_bookmark0"/>
      <w:bookmarkEnd w:id="0"/>
      <w:r>
        <w:t>e</w:t>
      </w:r>
      <w:hyperlink w:anchor="_bookmark2" w:history="1">
        <w:r w:rsidR="00F777E5">
          <w:rPr>
            <w:vertAlign w:val="superscript"/>
          </w:rPr>
          <w:t>1</w:t>
        </w:r>
      </w:hyperlink>
      <w:r>
        <w:t>. El evaluador aplicará los criterios respecto de los proponentes empatados, NO respecto de las empresas beneficiarias (cuando aplique).</w:t>
      </w:r>
    </w:p>
    <w:p w14:paraId="727E8A1E" w14:textId="77777777" w:rsidR="00F777E5" w:rsidRDefault="00C731B2">
      <w:pPr>
        <w:pStyle w:val="Prrafodelista"/>
        <w:numPr>
          <w:ilvl w:val="0"/>
          <w:numId w:val="4"/>
        </w:numPr>
        <w:tabs>
          <w:tab w:val="left" w:pos="838"/>
          <w:tab w:val="left" w:pos="840"/>
        </w:tabs>
        <w:spacing w:before="2"/>
        <w:ind w:right="135"/>
        <w:jc w:val="both"/>
      </w:pPr>
      <w:r>
        <w:t>Así pues, el evaluador verificará en cada una de las postulaciones empatadas el cumplimiento del primer criterio de desempate, para lo cual revisará que se hayan allegado la totalidad de los documentos requeridos para la acreditación del subcriterio respectivo. Para el efecto, el evaluador y los proponentes deberán tener en cuenta lo siguiente:</w:t>
      </w:r>
    </w:p>
    <w:p w14:paraId="7B859EA0" w14:textId="77777777" w:rsidR="00F777E5" w:rsidRDefault="00C731B2">
      <w:pPr>
        <w:pStyle w:val="Prrafodelista"/>
        <w:numPr>
          <w:ilvl w:val="1"/>
          <w:numId w:val="4"/>
        </w:numPr>
        <w:tabs>
          <w:tab w:val="left" w:pos="1198"/>
          <w:tab w:val="left" w:pos="1200"/>
        </w:tabs>
        <w:spacing w:before="0"/>
        <w:ind w:right="141"/>
        <w:jc w:val="both"/>
      </w:pPr>
      <w:r>
        <w:t xml:space="preserve">Una vez realizado el cierre de la convocatoria, no se admitirán soportes o documentos que acrediten alguno de los criterios de </w:t>
      </w:r>
      <w:r>
        <w:rPr>
          <w:spacing w:val="-2"/>
        </w:rPr>
        <w:t>desempate.</w:t>
      </w:r>
    </w:p>
    <w:p w14:paraId="50235889" w14:textId="77777777" w:rsidR="00F777E5" w:rsidRDefault="00C731B2">
      <w:pPr>
        <w:pStyle w:val="Prrafodelista"/>
        <w:numPr>
          <w:ilvl w:val="1"/>
          <w:numId w:val="4"/>
        </w:numPr>
        <w:tabs>
          <w:tab w:val="left" w:pos="1198"/>
          <w:tab w:val="left" w:pos="1200"/>
        </w:tabs>
        <w:ind w:right="143"/>
        <w:jc w:val="both"/>
      </w:pPr>
      <w:r>
        <w:t>Los</w:t>
      </w:r>
      <w:r>
        <w:rPr>
          <w:spacing w:val="-2"/>
        </w:rPr>
        <w:t xml:space="preserve"> </w:t>
      </w:r>
      <w:r>
        <w:t>soportes</w:t>
      </w:r>
      <w:r>
        <w:rPr>
          <w:spacing w:val="-2"/>
        </w:rPr>
        <w:t xml:space="preserve"> </w:t>
      </w:r>
      <w:r>
        <w:t>presentados para</w:t>
      </w:r>
      <w:r>
        <w:rPr>
          <w:spacing w:val="-1"/>
        </w:rPr>
        <w:t xml:space="preserve"> </w:t>
      </w:r>
      <w:r>
        <w:t>acreditar los criterios</w:t>
      </w:r>
      <w:r>
        <w:rPr>
          <w:spacing w:val="-2"/>
        </w:rPr>
        <w:t xml:space="preserve"> </w:t>
      </w:r>
      <w:r>
        <w:t>de</w:t>
      </w:r>
      <w:r>
        <w:rPr>
          <w:spacing w:val="-1"/>
        </w:rPr>
        <w:t xml:space="preserve"> </w:t>
      </w:r>
      <w:r>
        <w:t>desempate</w:t>
      </w:r>
      <w:r>
        <w:rPr>
          <w:spacing w:val="-1"/>
        </w:rPr>
        <w:t xml:space="preserve"> </w:t>
      </w:r>
      <w:r>
        <w:t>no podrán ser subsanados,</w:t>
      </w:r>
      <w:r>
        <w:rPr>
          <w:spacing w:val="-3"/>
        </w:rPr>
        <w:t xml:space="preserve"> </w:t>
      </w:r>
      <w:r>
        <w:t>corregidos,</w:t>
      </w:r>
      <w:r>
        <w:rPr>
          <w:spacing w:val="-1"/>
        </w:rPr>
        <w:t xml:space="preserve"> </w:t>
      </w:r>
      <w:r>
        <w:t>aclarados,</w:t>
      </w:r>
      <w:r>
        <w:rPr>
          <w:spacing w:val="-1"/>
        </w:rPr>
        <w:t xml:space="preserve"> </w:t>
      </w:r>
      <w:r>
        <w:t>modificados,</w:t>
      </w:r>
      <w:r>
        <w:rPr>
          <w:spacing w:val="-1"/>
        </w:rPr>
        <w:t xml:space="preserve"> </w:t>
      </w:r>
      <w:r>
        <w:t>ni ajustados con posterioridad al cierre de la convocatoria.</w:t>
      </w:r>
    </w:p>
    <w:p w14:paraId="770855B6" w14:textId="77777777" w:rsidR="00F777E5" w:rsidRDefault="00C731B2">
      <w:pPr>
        <w:pStyle w:val="Prrafodelista"/>
        <w:numPr>
          <w:ilvl w:val="0"/>
          <w:numId w:val="4"/>
        </w:numPr>
        <w:tabs>
          <w:tab w:val="left" w:pos="838"/>
          <w:tab w:val="left" w:pos="840"/>
        </w:tabs>
        <w:ind w:right="150"/>
        <w:jc w:val="both"/>
      </w:pPr>
      <w:r>
        <w:t>De presentarse empate en el cumplimiento de alguno de los subcriterios, el evaluador no podrá preferir uno sobre otro por lo que se entenderá que persiste el empate y en consecuencia, se deberá aplicar el criterio de desempate que le siga.</w:t>
      </w:r>
    </w:p>
    <w:p w14:paraId="15CD0E12" w14:textId="77777777" w:rsidR="00F777E5" w:rsidRDefault="00C731B2">
      <w:pPr>
        <w:pStyle w:val="Textoindependiente"/>
        <w:spacing w:before="1" w:line="259" w:lineRule="auto"/>
        <w:ind w:left="480" w:right="137"/>
        <w:jc w:val="both"/>
      </w:pPr>
      <w:r>
        <w:t xml:space="preserve">Si el empate es </w:t>
      </w:r>
      <w:r>
        <w:rPr>
          <w:u w:val="single"/>
        </w:rPr>
        <w:t>entre 2 postulac</w:t>
      </w:r>
      <w:bookmarkStart w:id="1" w:name="_bookmark1"/>
      <w:bookmarkEnd w:id="1"/>
      <w:r>
        <w:rPr>
          <w:u w:val="single"/>
        </w:rPr>
        <w:t>iones</w:t>
      </w:r>
      <w:r>
        <w:t xml:space="preserve"> y una de ellas logra acreditar el primer criterio de desempate, el evaluador procederá a seleccionar dicha postulación en esta ronda</w:t>
      </w:r>
      <w:hyperlink w:anchor="_bookmark3" w:history="1">
        <w:r w:rsidR="00F777E5">
          <w:rPr>
            <w:vertAlign w:val="superscript"/>
          </w:rPr>
          <w:t>2</w:t>
        </w:r>
      </w:hyperlink>
      <w:r>
        <w:t>. Si el empate persiste, el evaluador continuará la verificación del segundo criterio de desempate y así sucesivamente hasta obtener el desempate correspondiente.</w:t>
      </w:r>
    </w:p>
    <w:p w14:paraId="76A19231" w14:textId="77777777" w:rsidR="00F777E5" w:rsidRDefault="00C731B2">
      <w:pPr>
        <w:spacing w:before="138"/>
        <w:rPr>
          <w:sz w:val="20"/>
        </w:rPr>
      </w:pPr>
      <w:r>
        <w:rPr>
          <w:noProof/>
        </w:rPr>
        <mc:AlternateContent>
          <mc:Choice Requires="wps">
            <w:drawing>
              <wp:anchor distT="0" distB="0" distL="0" distR="0" simplePos="0" relativeHeight="487587840" behindDoc="1" locked="0" layoutInCell="1" allowOverlap="1" wp14:anchorId="59473501" wp14:editId="1BC94913">
                <wp:simplePos x="0" y="0"/>
                <wp:positionH relativeFrom="page">
                  <wp:posOffset>899794</wp:posOffset>
                </wp:positionH>
                <wp:positionV relativeFrom="paragraph">
                  <wp:posOffset>258162</wp:posOffset>
                </wp:positionV>
                <wp:extent cx="2064385"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4385" cy="6350"/>
                        </a:xfrm>
                        <a:custGeom>
                          <a:avLst/>
                          <a:gdLst/>
                          <a:ahLst/>
                          <a:cxnLst/>
                          <a:rect l="l" t="t" r="r" b="b"/>
                          <a:pathLst>
                            <a:path w="2064385" h="6350">
                              <a:moveTo>
                                <a:pt x="2064385" y="0"/>
                              </a:moveTo>
                              <a:lnTo>
                                <a:pt x="0" y="0"/>
                              </a:lnTo>
                              <a:lnTo>
                                <a:pt x="0" y="6349"/>
                              </a:lnTo>
                              <a:lnTo>
                                <a:pt x="2064385" y="6349"/>
                              </a:lnTo>
                              <a:lnTo>
                                <a:pt x="2064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BEDE06" id="Graphic 6" o:spid="_x0000_s1026" style="position:absolute;margin-left:70.85pt;margin-top:20.35pt;width:162.5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20643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jR/HgIAAL0EAAAOAAAAZHJzL2Uyb0RvYy54bWysVMFu2zAMvQ/YPwi6L06TNuiMOMXQosOA&#10;oivQDDsrshwbk0VNVGLn70fJlmtspw3zQabMJ+rxkfT2rm81OyuHDZiCXy2WnCkjoWzMseDf9o8f&#10;bjlDL0wpNBhV8ItCfrd7/27b2VytoAZdKscoiMG8swWvvbd5lqGsVStwAVYZclbgWuFp645Z6URH&#10;0VudrZbLTdaBK60DqRDp68Pg5LsYv6qU9F+rCpVnuuDEzcfVxfUQ1my3FfnRCVs3cqQh/oFFKxpD&#10;l06hHoQX7OSaP0K1jXSAUPmFhDaDqmqkijlQNlfL37J5rYVVMRcSB+0kE/6/sPL5/GpfXKCO9gnk&#10;DyRFss5iPnnCBkdMX7k2YIk466OKl0lF1Xsm6eNquble395wJsm3Wd9EkTORp7PyhP6zghhHnJ/Q&#10;DzUokyXqZMneJNNRJUMNdayh54xq6DijGh6GGlrhw7lALpismxGpRx7B2cJZ7SHCfEhhYpsSIaZv&#10;GG3mWGqgGSr50tvGeANms77+GHhRsORO7wE2v/avwEnNFE5qQDXcFPKOV05a0PVztRF0Uz42Wof0&#10;0R0P99qxswijEZ+R8QwWO2EofmiDA5SXF8c6mpeC48+TcIoz/cVQQ4bhSoZLxiEZzut7iCMYlXfo&#10;9/134SyzZBbcU+88Q2p3kae2IP4BMGDDSQOfTh6qJvRM5DYwGjc0IzH/cZ7DEM73EfX219n9AgAA&#10;//8DAFBLAwQUAAYACAAAACEAZCqgPtwAAAAJAQAADwAAAGRycy9kb3ducmV2LnhtbExPTUvDQBS8&#10;C/6H5Qne7KayJDbNpkhA0IvQVhBvm+wzG9yPmN206b/3edLTm2GGeTPVbnGWnXCKQ/AS1qsMGPou&#10;6MH3Et6OT3cPwGJSXisbPEq4YIRdfX1VqVKHs9/j6ZB6RiE+lkqCSWksOY+dQafiKozoSfsMk1OJ&#10;6NRzPakzhTvL77Ms504Nnj4YNWJjsPs6zE7CuPluiraZxWDTx6V4N2L/+vIs5e3N8rgFlnBJf2b4&#10;rU/VoaZObZi9jswSF+uCrBJERpcMIs9pS0uABF5X/P+C+gcAAP//AwBQSwECLQAUAAYACAAAACEA&#10;toM4kv4AAADhAQAAEwAAAAAAAAAAAAAAAAAAAAAAW0NvbnRlbnRfVHlwZXNdLnhtbFBLAQItABQA&#10;BgAIAAAAIQA4/SH/1gAAAJQBAAALAAAAAAAAAAAAAAAAAC8BAABfcmVscy8ucmVsc1BLAQItABQA&#10;BgAIAAAAIQBcPjR/HgIAAL0EAAAOAAAAAAAAAAAAAAAAAC4CAABkcnMvZTJvRG9jLnhtbFBLAQIt&#10;ABQABgAIAAAAIQBkKqA+3AAAAAkBAAAPAAAAAAAAAAAAAAAAAHgEAABkcnMvZG93bnJldi54bWxQ&#10;SwUGAAAAAAQABADzAAAAgQUAAAAA&#10;" path="m2064385,l,,,6349r2064385,l2064385,xe" fillcolor="black" stroked="f">
                <v:path arrowok="t"/>
                <w10:wrap type="topAndBottom" anchorx="page"/>
              </v:shape>
            </w:pict>
          </mc:Fallback>
        </mc:AlternateContent>
      </w:r>
    </w:p>
    <w:bookmarkStart w:id="2" w:name="_bookmark2"/>
    <w:bookmarkEnd w:id="2"/>
    <w:p w14:paraId="2F7250D9" w14:textId="77777777" w:rsidR="00F777E5" w:rsidRDefault="00C731B2">
      <w:pPr>
        <w:spacing w:before="56"/>
        <w:ind w:left="120" w:right="122"/>
        <w:jc w:val="both"/>
        <w:rPr>
          <w:rFonts w:ascii="Segoe UI" w:hAnsi="Segoe UI"/>
          <w:sz w:val="18"/>
        </w:rPr>
      </w:pPr>
      <w:r>
        <w:fldChar w:fldCharType="begin"/>
      </w:r>
      <w:r>
        <w:instrText>HYPERLINK \l "_bookmark0"</w:instrText>
      </w:r>
      <w:r>
        <w:fldChar w:fldCharType="separate"/>
      </w:r>
      <w:r>
        <w:rPr>
          <w:rFonts w:ascii="Times New Roman" w:hAnsi="Times New Roman"/>
          <w:sz w:val="18"/>
          <w:vertAlign w:val="superscript"/>
        </w:rPr>
        <w:t>1</w:t>
      </w:r>
      <w:r>
        <w:rPr>
          <w:rFonts w:ascii="Times New Roman" w:hAnsi="Times New Roman"/>
          <w:sz w:val="18"/>
          <w:vertAlign w:val="superscript"/>
        </w:rPr>
        <w:fldChar w:fldCharType="end"/>
      </w:r>
      <w:r>
        <w:rPr>
          <w:rFonts w:ascii="Times New Roman" w:hAnsi="Times New Roman"/>
          <w:sz w:val="18"/>
        </w:rPr>
        <w:t xml:space="preserve"> </w:t>
      </w:r>
      <w:r>
        <w:rPr>
          <w:rFonts w:ascii="Segoe UI" w:hAnsi="Segoe UI"/>
          <w:sz w:val="18"/>
        </w:rPr>
        <w:t>Según</w:t>
      </w:r>
      <w:r>
        <w:rPr>
          <w:rFonts w:ascii="Segoe UI" w:hAnsi="Segoe UI"/>
          <w:spacing w:val="-2"/>
          <w:sz w:val="18"/>
        </w:rPr>
        <w:t xml:space="preserve"> </w:t>
      </w:r>
      <w:r>
        <w:rPr>
          <w:rFonts w:ascii="Segoe UI" w:hAnsi="Segoe UI"/>
          <w:sz w:val="18"/>
        </w:rPr>
        <w:t>el</w:t>
      </w:r>
      <w:r>
        <w:rPr>
          <w:rFonts w:ascii="Segoe UI" w:hAnsi="Segoe UI"/>
          <w:spacing w:val="-4"/>
          <w:sz w:val="18"/>
        </w:rPr>
        <w:t xml:space="preserve"> </w:t>
      </w:r>
      <w:r>
        <w:rPr>
          <w:rFonts w:ascii="Segoe UI" w:hAnsi="Segoe UI"/>
          <w:sz w:val="18"/>
        </w:rPr>
        <w:t>Diccionario</w:t>
      </w:r>
      <w:r>
        <w:rPr>
          <w:rFonts w:ascii="Segoe UI" w:hAnsi="Segoe UI"/>
          <w:spacing w:val="-3"/>
          <w:sz w:val="18"/>
        </w:rPr>
        <w:t xml:space="preserve"> </w:t>
      </w:r>
      <w:r>
        <w:rPr>
          <w:rFonts w:ascii="Segoe UI" w:hAnsi="Segoe UI"/>
          <w:sz w:val="18"/>
        </w:rPr>
        <w:t>de</w:t>
      </w:r>
      <w:r>
        <w:rPr>
          <w:rFonts w:ascii="Segoe UI" w:hAnsi="Segoe UI"/>
          <w:spacing w:val="-2"/>
          <w:sz w:val="18"/>
        </w:rPr>
        <w:t xml:space="preserve"> </w:t>
      </w:r>
      <w:r>
        <w:rPr>
          <w:rFonts w:ascii="Segoe UI" w:hAnsi="Segoe UI"/>
          <w:sz w:val="18"/>
        </w:rPr>
        <w:t>la</w:t>
      </w:r>
      <w:r>
        <w:rPr>
          <w:rFonts w:ascii="Segoe UI" w:hAnsi="Segoe UI"/>
          <w:spacing w:val="-4"/>
          <w:sz w:val="18"/>
        </w:rPr>
        <w:t xml:space="preserve"> </w:t>
      </w:r>
      <w:r>
        <w:rPr>
          <w:rFonts w:ascii="Segoe UI" w:hAnsi="Segoe UI"/>
          <w:sz w:val="18"/>
        </w:rPr>
        <w:t>Real</w:t>
      </w:r>
      <w:r>
        <w:rPr>
          <w:rFonts w:ascii="Segoe UI" w:hAnsi="Segoe UI"/>
          <w:spacing w:val="-4"/>
          <w:sz w:val="18"/>
        </w:rPr>
        <w:t xml:space="preserve"> </w:t>
      </w:r>
      <w:r>
        <w:rPr>
          <w:rFonts w:ascii="Segoe UI" w:hAnsi="Segoe UI"/>
          <w:sz w:val="18"/>
        </w:rPr>
        <w:t>Academia</w:t>
      </w:r>
      <w:r>
        <w:rPr>
          <w:rFonts w:ascii="Segoe UI" w:hAnsi="Segoe UI"/>
          <w:spacing w:val="-2"/>
          <w:sz w:val="18"/>
        </w:rPr>
        <w:t xml:space="preserve"> </w:t>
      </w:r>
      <w:r>
        <w:rPr>
          <w:rFonts w:ascii="Segoe UI" w:hAnsi="Segoe UI"/>
          <w:sz w:val="18"/>
        </w:rPr>
        <w:t>Española:</w:t>
      </w:r>
      <w:r>
        <w:rPr>
          <w:rFonts w:ascii="Segoe UI" w:hAnsi="Segoe UI"/>
          <w:spacing w:val="-3"/>
          <w:sz w:val="18"/>
        </w:rPr>
        <w:t xml:space="preserve"> </w:t>
      </w:r>
      <w:r>
        <w:rPr>
          <w:rFonts w:ascii="Segoe UI" w:hAnsi="Segoe UI"/>
          <w:sz w:val="18"/>
        </w:rPr>
        <w:t xml:space="preserve">1. </w:t>
      </w:r>
      <w:r>
        <w:rPr>
          <w:rFonts w:ascii="Segoe UI" w:hAnsi="Segoe UI"/>
          <w:b/>
          <w:sz w:val="18"/>
          <w:u w:val="single"/>
        </w:rPr>
        <w:t>sucesivo/a:</w:t>
      </w:r>
      <w:r>
        <w:rPr>
          <w:rFonts w:ascii="Segoe UI" w:hAnsi="Segoe UI"/>
          <w:b/>
          <w:spacing w:val="-2"/>
          <w:sz w:val="18"/>
        </w:rPr>
        <w:t xml:space="preserve"> </w:t>
      </w:r>
      <w:r>
        <w:rPr>
          <w:rFonts w:ascii="Segoe UI" w:hAnsi="Segoe UI"/>
          <w:sz w:val="18"/>
        </w:rPr>
        <w:t>Dicho</w:t>
      </w:r>
      <w:r>
        <w:rPr>
          <w:rFonts w:ascii="Segoe UI" w:hAnsi="Segoe UI"/>
          <w:spacing w:val="-2"/>
          <w:sz w:val="18"/>
        </w:rPr>
        <w:t xml:space="preserve"> </w:t>
      </w:r>
      <w:r>
        <w:rPr>
          <w:rFonts w:ascii="Segoe UI" w:hAnsi="Segoe UI"/>
          <w:sz w:val="18"/>
        </w:rPr>
        <w:t>de</w:t>
      </w:r>
      <w:r>
        <w:rPr>
          <w:rFonts w:ascii="Segoe UI" w:hAnsi="Segoe UI"/>
          <w:spacing w:val="-4"/>
          <w:sz w:val="18"/>
        </w:rPr>
        <w:t xml:space="preserve"> </w:t>
      </w:r>
      <w:r>
        <w:rPr>
          <w:rFonts w:ascii="Segoe UI" w:hAnsi="Segoe UI"/>
          <w:sz w:val="18"/>
        </w:rPr>
        <w:t>una</w:t>
      </w:r>
      <w:r>
        <w:rPr>
          <w:rFonts w:ascii="Segoe UI" w:hAnsi="Segoe UI"/>
          <w:spacing w:val="-2"/>
          <w:sz w:val="18"/>
        </w:rPr>
        <w:t xml:space="preserve"> </w:t>
      </w:r>
      <w:r>
        <w:rPr>
          <w:rFonts w:ascii="Segoe UI" w:hAnsi="Segoe UI"/>
          <w:sz w:val="18"/>
        </w:rPr>
        <w:t>cosa</w:t>
      </w:r>
      <w:r>
        <w:rPr>
          <w:rFonts w:ascii="Segoe UI" w:hAnsi="Segoe UI"/>
          <w:spacing w:val="-2"/>
          <w:sz w:val="18"/>
        </w:rPr>
        <w:t xml:space="preserve"> </w:t>
      </w:r>
      <w:r>
        <w:rPr>
          <w:rFonts w:ascii="Segoe UI" w:hAnsi="Segoe UI"/>
          <w:sz w:val="18"/>
        </w:rPr>
        <w:t>que</w:t>
      </w:r>
      <w:r>
        <w:rPr>
          <w:rFonts w:ascii="Segoe UI" w:hAnsi="Segoe UI"/>
          <w:spacing w:val="-2"/>
          <w:sz w:val="18"/>
        </w:rPr>
        <w:t xml:space="preserve"> </w:t>
      </w:r>
      <w:r>
        <w:rPr>
          <w:rFonts w:ascii="Segoe UI" w:hAnsi="Segoe UI"/>
          <w:sz w:val="18"/>
        </w:rPr>
        <w:t>le</w:t>
      </w:r>
      <w:r>
        <w:rPr>
          <w:rFonts w:ascii="Segoe UI" w:hAnsi="Segoe UI"/>
          <w:spacing w:val="-2"/>
          <w:sz w:val="18"/>
        </w:rPr>
        <w:t xml:space="preserve"> </w:t>
      </w:r>
      <w:r>
        <w:rPr>
          <w:rFonts w:ascii="Segoe UI" w:hAnsi="Segoe UI"/>
          <w:sz w:val="18"/>
        </w:rPr>
        <w:t>sigue</w:t>
      </w:r>
      <w:r>
        <w:rPr>
          <w:rFonts w:ascii="Segoe UI" w:hAnsi="Segoe UI"/>
          <w:spacing w:val="-4"/>
          <w:sz w:val="18"/>
        </w:rPr>
        <w:t xml:space="preserve"> </w:t>
      </w:r>
      <w:r>
        <w:rPr>
          <w:rFonts w:ascii="Segoe UI" w:hAnsi="Segoe UI"/>
          <w:sz w:val="18"/>
        </w:rPr>
        <w:t>a</w:t>
      </w:r>
      <w:r>
        <w:rPr>
          <w:rFonts w:ascii="Segoe UI" w:hAnsi="Segoe UI"/>
          <w:spacing w:val="-2"/>
          <w:sz w:val="18"/>
        </w:rPr>
        <w:t xml:space="preserve"> </w:t>
      </w:r>
      <w:r>
        <w:rPr>
          <w:rFonts w:ascii="Segoe UI" w:hAnsi="Segoe UI"/>
          <w:sz w:val="18"/>
        </w:rPr>
        <w:t>otra.</w:t>
      </w:r>
      <w:r>
        <w:rPr>
          <w:rFonts w:ascii="Segoe UI" w:hAnsi="Segoe UI"/>
          <w:spacing w:val="-3"/>
          <w:sz w:val="18"/>
        </w:rPr>
        <w:t xml:space="preserve"> </w:t>
      </w:r>
      <w:r>
        <w:rPr>
          <w:rFonts w:ascii="Segoe UI" w:hAnsi="Segoe UI"/>
          <w:sz w:val="18"/>
        </w:rPr>
        <w:t xml:space="preserve">1. </w:t>
      </w:r>
      <w:r>
        <w:rPr>
          <w:rFonts w:ascii="Segoe UI" w:hAnsi="Segoe UI"/>
          <w:b/>
          <w:sz w:val="18"/>
          <w:u w:val="single"/>
        </w:rPr>
        <w:t>Excluir:</w:t>
      </w:r>
      <w:r>
        <w:rPr>
          <w:rFonts w:ascii="Segoe UI" w:hAnsi="Segoe UI"/>
          <w:b/>
          <w:spacing w:val="-2"/>
          <w:sz w:val="18"/>
        </w:rPr>
        <w:t xml:space="preserve"> </w:t>
      </w:r>
      <w:r>
        <w:rPr>
          <w:rFonts w:ascii="Segoe UI" w:hAnsi="Segoe UI"/>
          <w:sz w:val="18"/>
        </w:rPr>
        <w:t>quitar</w:t>
      </w:r>
      <w:r>
        <w:rPr>
          <w:rFonts w:ascii="Segoe UI" w:hAnsi="Segoe UI"/>
          <w:spacing w:val="-2"/>
          <w:sz w:val="18"/>
        </w:rPr>
        <w:t xml:space="preserve"> </w:t>
      </w:r>
      <w:r>
        <w:rPr>
          <w:rFonts w:ascii="Segoe UI" w:hAnsi="Segoe UI"/>
          <w:sz w:val="18"/>
        </w:rPr>
        <w:t>algo</w:t>
      </w:r>
      <w:r>
        <w:rPr>
          <w:rFonts w:ascii="Segoe UI" w:hAnsi="Segoe UI"/>
          <w:spacing w:val="-3"/>
          <w:sz w:val="18"/>
        </w:rPr>
        <w:t xml:space="preserve"> </w:t>
      </w:r>
      <w:r>
        <w:rPr>
          <w:rFonts w:ascii="Segoe UI" w:hAnsi="Segoe UI"/>
          <w:sz w:val="18"/>
        </w:rPr>
        <w:t>del</w:t>
      </w:r>
      <w:r>
        <w:rPr>
          <w:rFonts w:ascii="Segoe UI" w:hAnsi="Segoe UI"/>
          <w:spacing w:val="-2"/>
          <w:sz w:val="18"/>
        </w:rPr>
        <w:t xml:space="preserve"> </w:t>
      </w:r>
      <w:r>
        <w:rPr>
          <w:rFonts w:ascii="Segoe UI" w:hAnsi="Segoe UI"/>
          <w:sz w:val="18"/>
        </w:rPr>
        <w:t>lugar</w:t>
      </w:r>
      <w:r>
        <w:rPr>
          <w:rFonts w:ascii="Segoe UI" w:hAnsi="Segoe UI"/>
          <w:spacing w:val="-2"/>
          <w:sz w:val="18"/>
        </w:rPr>
        <w:t xml:space="preserve"> </w:t>
      </w:r>
      <w:r>
        <w:rPr>
          <w:rFonts w:ascii="Segoe UI" w:hAnsi="Segoe UI"/>
          <w:sz w:val="18"/>
        </w:rPr>
        <w:t>que</w:t>
      </w:r>
      <w:r>
        <w:rPr>
          <w:rFonts w:ascii="Segoe UI" w:hAnsi="Segoe UI"/>
          <w:spacing w:val="-2"/>
          <w:sz w:val="18"/>
        </w:rPr>
        <w:t xml:space="preserve"> </w:t>
      </w:r>
      <w:r>
        <w:rPr>
          <w:rFonts w:ascii="Segoe UI" w:hAnsi="Segoe UI"/>
          <w:sz w:val="18"/>
        </w:rPr>
        <w:t>ocupaba</w:t>
      </w:r>
      <w:r>
        <w:rPr>
          <w:rFonts w:ascii="Segoe UI" w:hAnsi="Segoe UI"/>
          <w:spacing w:val="-4"/>
          <w:sz w:val="18"/>
        </w:rPr>
        <w:t xml:space="preserve"> </w:t>
      </w:r>
      <w:r>
        <w:rPr>
          <w:rFonts w:ascii="Segoe UI" w:hAnsi="Segoe UI"/>
          <w:sz w:val="18"/>
        </w:rPr>
        <w:t>o</w:t>
      </w:r>
      <w:r>
        <w:rPr>
          <w:rFonts w:ascii="Segoe UI" w:hAnsi="Segoe UI"/>
          <w:spacing w:val="-2"/>
          <w:sz w:val="18"/>
        </w:rPr>
        <w:t xml:space="preserve"> </w:t>
      </w:r>
      <w:r>
        <w:rPr>
          <w:rFonts w:ascii="Segoe UI" w:hAnsi="Segoe UI"/>
          <w:sz w:val="18"/>
        </w:rPr>
        <w:t xml:space="preserve">prescindir de ello. En consecuencia, los criterios de desempate serán aplicados de forma individual e independiente y en el orden establecido empezando por el primero y </w:t>
      </w:r>
      <w:bookmarkStart w:id="3" w:name="_bookmark3"/>
      <w:bookmarkEnd w:id="3"/>
      <w:r>
        <w:rPr>
          <w:rFonts w:ascii="Segoe UI" w:hAnsi="Segoe UI"/>
          <w:sz w:val="18"/>
        </w:rPr>
        <w:t>hasta llegar al último.</w:t>
      </w:r>
    </w:p>
    <w:p w14:paraId="4F944FCD" w14:textId="77777777" w:rsidR="00F777E5" w:rsidRDefault="00F777E5">
      <w:pPr>
        <w:ind w:left="120" w:right="131"/>
        <w:jc w:val="both"/>
        <w:rPr>
          <w:rFonts w:ascii="Segoe UI" w:hAnsi="Segoe UI"/>
          <w:sz w:val="18"/>
        </w:rPr>
      </w:pPr>
      <w:hyperlink w:anchor="_bookmark1" w:history="1">
        <w:r>
          <w:rPr>
            <w:rFonts w:ascii="Times New Roman" w:hAnsi="Times New Roman"/>
            <w:sz w:val="18"/>
            <w:vertAlign w:val="superscript"/>
          </w:rPr>
          <w:t>2</w:t>
        </w:r>
      </w:hyperlink>
      <w:r w:rsidR="00C731B2">
        <w:rPr>
          <w:rFonts w:ascii="Times New Roman" w:hAnsi="Times New Roman"/>
          <w:sz w:val="18"/>
        </w:rPr>
        <w:t xml:space="preserve"> </w:t>
      </w:r>
      <w:r w:rsidR="00C731B2">
        <w:rPr>
          <w:rFonts w:ascii="Segoe UI" w:hAnsi="Segoe UI"/>
          <w:sz w:val="18"/>
        </w:rPr>
        <w:t>Para efectos de esta convocatoria se entenderá como una</w:t>
      </w:r>
      <w:r w:rsidR="00C731B2">
        <w:rPr>
          <w:rFonts w:ascii="Segoe UI" w:hAnsi="Segoe UI"/>
          <w:spacing w:val="40"/>
          <w:sz w:val="18"/>
        </w:rPr>
        <w:t xml:space="preserve"> </w:t>
      </w:r>
      <w:r w:rsidR="00C731B2">
        <w:rPr>
          <w:rFonts w:ascii="Segoe UI" w:hAnsi="Segoe UI"/>
          <w:b/>
          <w:sz w:val="18"/>
          <w:u w:val="single"/>
        </w:rPr>
        <w:t xml:space="preserve">ronda </w:t>
      </w:r>
      <w:r w:rsidR="00C731B2">
        <w:rPr>
          <w:rFonts w:ascii="Segoe UI" w:hAnsi="Segoe UI"/>
          <w:sz w:val="18"/>
        </w:rPr>
        <w:t xml:space="preserve">el tiempo que toma el evaluador para realizar el desempate de un grupo de proyectos </w:t>
      </w:r>
      <w:r w:rsidR="00C731B2">
        <w:rPr>
          <w:rFonts w:ascii="Segoe UI" w:hAnsi="Segoe UI"/>
          <w:spacing w:val="-2"/>
          <w:sz w:val="18"/>
        </w:rPr>
        <w:t>empatados.</w:t>
      </w:r>
    </w:p>
    <w:p w14:paraId="07C64371" w14:textId="77777777" w:rsidR="00F777E5" w:rsidRDefault="00F777E5">
      <w:pPr>
        <w:jc w:val="both"/>
        <w:rPr>
          <w:rFonts w:ascii="Segoe UI" w:hAnsi="Segoe UI"/>
          <w:sz w:val="18"/>
        </w:rPr>
        <w:sectPr w:rsidR="00F777E5">
          <w:pgSz w:w="15840" w:h="12240" w:orient="landscape"/>
          <w:pgMar w:top="1800" w:right="1300" w:bottom="280" w:left="1300" w:header="708" w:footer="0" w:gutter="0"/>
          <w:cols w:space="720"/>
        </w:sectPr>
      </w:pPr>
    </w:p>
    <w:p w14:paraId="5C1602F7" w14:textId="77777777" w:rsidR="00F777E5" w:rsidRDefault="00C731B2">
      <w:pPr>
        <w:pStyle w:val="Prrafodelista"/>
        <w:numPr>
          <w:ilvl w:val="0"/>
          <w:numId w:val="4"/>
        </w:numPr>
        <w:tabs>
          <w:tab w:val="left" w:pos="838"/>
          <w:tab w:val="left" w:pos="840"/>
        </w:tabs>
        <w:spacing w:before="274"/>
        <w:ind w:right="126"/>
        <w:jc w:val="both"/>
      </w:pPr>
      <w:r>
        <w:lastRenderedPageBreak/>
        <w:t>Si</w:t>
      </w:r>
      <w:r>
        <w:rPr>
          <w:spacing w:val="-1"/>
        </w:rPr>
        <w:t xml:space="preserve"> </w:t>
      </w:r>
      <w:r>
        <w:t>el</w:t>
      </w:r>
      <w:r>
        <w:rPr>
          <w:spacing w:val="-3"/>
        </w:rPr>
        <w:t xml:space="preserve"> </w:t>
      </w:r>
      <w:r>
        <w:t>empate</w:t>
      </w:r>
      <w:r>
        <w:rPr>
          <w:spacing w:val="-2"/>
        </w:rPr>
        <w:t xml:space="preserve"> </w:t>
      </w:r>
      <w:r>
        <w:t xml:space="preserve">es </w:t>
      </w:r>
      <w:r>
        <w:rPr>
          <w:u w:val="single"/>
        </w:rPr>
        <w:t>entre</w:t>
      </w:r>
      <w:r>
        <w:rPr>
          <w:spacing w:val="-2"/>
          <w:u w:val="single"/>
        </w:rPr>
        <w:t xml:space="preserve"> </w:t>
      </w:r>
      <w:r>
        <w:rPr>
          <w:u w:val="single"/>
        </w:rPr>
        <w:t>más</w:t>
      </w:r>
      <w:r>
        <w:rPr>
          <w:spacing w:val="-3"/>
          <w:u w:val="single"/>
        </w:rPr>
        <w:t xml:space="preserve"> </w:t>
      </w:r>
      <w:r>
        <w:rPr>
          <w:u w:val="single"/>
        </w:rPr>
        <w:t>de</w:t>
      </w:r>
      <w:r>
        <w:rPr>
          <w:spacing w:val="-2"/>
          <w:u w:val="single"/>
        </w:rPr>
        <w:t xml:space="preserve"> </w:t>
      </w:r>
      <w:r>
        <w:rPr>
          <w:u w:val="single"/>
        </w:rPr>
        <w:t>2</w:t>
      </w:r>
      <w:r>
        <w:rPr>
          <w:spacing w:val="-2"/>
          <w:u w:val="single"/>
        </w:rPr>
        <w:t xml:space="preserve"> </w:t>
      </w:r>
      <w:r>
        <w:rPr>
          <w:u w:val="single"/>
        </w:rPr>
        <w:t>postulaciones</w:t>
      </w:r>
      <w:r>
        <w:t>,</w:t>
      </w:r>
      <w:r>
        <w:rPr>
          <w:spacing w:val="-2"/>
        </w:rPr>
        <w:t xml:space="preserve"> </w:t>
      </w:r>
      <w:r>
        <w:t>el</w:t>
      </w:r>
      <w:r>
        <w:rPr>
          <w:spacing w:val="-1"/>
        </w:rPr>
        <w:t xml:space="preserve"> </w:t>
      </w:r>
      <w:r>
        <w:t>evaluador</w:t>
      </w:r>
      <w:r>
        <w:rPr>
          <w:spacing w:val="-3"/>
        </w:rPr>
        <w:t xml:space="preserve"> </w:t>
      </w:r>
      <w:r>
        <w:t>agotará</w:t>
      </w:r>
      <w:r>
        <w:rPr>
          <w:spacing w:val="-2"/>
        </w:rPr>
        <w:t xml:space="preserve"> </w:t>
      </w:r>
      <w:r>
        <w:t>los</w:t>
      </w:r>
      <w:r>
        <w:rPr>
          <w:spacing w:val="-3"/>
        </w:rPr>
        <w:t xml:space="preserve"> </w:t>
      </w:r>
      <w:r>
        <w:t>criterios</w:t>
      </w:r>
      <w:r>
        <w:rPr>
          <w:spacing w:val="-1"/>
        </w:rPr>
        <w:t xml:space="preserve"> </w:t>
      </w:r>
      <w:r>
        <w:t>de selección</w:t>
      </w:r>
      <w:r>
        <w:rPr>
          <w:spacing w:val="-2"/>
        </w:rPr>
        <w:t xml:space="preserve"> </w:t>
      </w:r>
      <w:r>
        <w:t>que</w:t>
      </w:r>
      <w:r>
        <w:rPr>
          <w:spacing w:val="-2"/>
        </w:rPr>
        <w:t xml:space="preserve"> </w:t>
      </w:r>
      <w:r>
        <w:t>sean</w:t>
      </w:r>
      <w:r>
        <w:rPr>
          <w:spacing w:val="-2"/>
        </w:rPr>
        <w:t xml:space="preserve"> </w:t>
      </w:r>
      <w:r>
        <w:t>necesarios</w:t>
      </w:r>
      <w:r>
        <w:rPr>
          <w:spacing w:val="-3"/>
        </w:rPr>
        <w:t xml:space="preserve"> </w:t>
      </w:r>
      <w:r>
        <w:t>hasta</w:t>
      </w:r>
      <w:r>
        <w:rPr>
          <w:spacing w:val="-2"/>
        </w:rPr>
        <w:t xml:space="preserve"> </w:t>
      </w:r>
      <w:r>
        <w:t>obtener</w:t>
      </w:r>
      <w:r>
        <w:rPr>
          <w:spacing w:val="-3"/>
        </w:rPr>
        <w:t xml:space="preserve"> </w:t>
      </w:r>
      <w:r>
        <w:t>una</w:t>
      </w:r>
      <w:r>
        <w:rPr>
          <w:spacing w:val="-2"/>
        </w:rPr>
        <w:t xml:space="preserve"> </w:t>
      </w:r>
      <w:r>
        <w:t>única postulación ganadora en el desempate.</w:t>
      </w:r>
    </w:p>
    <w:p w14:paraId="537CB16B" w14:textId="77777777" w:rsidR="00F777E5" w:rsidRDefault="00C731B2">
      <w:pPr>
        <w:pStyle w:val="Prrafodelista"/>
        <w:numPr>
          <w:ilvl w:val="0"/>
          <w:numId w:val="4"/>
        </w:numPr>
        <w:tabs>
          <w:tab w:val="left" w:pos="838"/>
          <w:tab w:val="left" w:pos="840"/>
        </w:tabs>
        <w:ind w:right="141"/>
        <w:jc w:val="both"/>
      </w:pPr>
      <w:r>
        <w:t>Si uno de los proponentes no presenta la totalidad de los soportes o no acredita en debida forma el criterio que se esté aplicando, quedará excluido del desempate y en consecuencia su postulación no será seleccionada en dicha ronda.</w:t>
      </w:r>
    </w:p>
    <w:p w14:paraId="71AF4117" w14:textId="77777777" w:rsidR="00F777E5" w:rsidRDefault="00C731B2">
      <w:pPr>
        <w:pStyle w:val="Prrafodelista"/>
        <w:numPr>
          <w:ilvl w:val="0"/>
          <w:numId w:val="4"/>
        </w:numPr>
        <w:tabs>
          <w:tab w:val="left" w:pos="838"/>
          <w:tab w:val="left" w:pos="840"/>
        </w:tabs>
        <w:ind w:right="152"/>
        <w:jc w:val="both"/>
      </w:pPr>
      <w:r>
        <w:t>Si ninguno de los proponentes presenta la totalidad de los soportes o logra acreditar en debida forma el criterio de desempate que se esté aplicando, el evaluador continuará la verificación del siguiente criterio y así sucesivamente hasta lograr el desempate.</w:t>
      </w:r>
    </w:p>
    <w:p w14:paraId="6B610CC8" w14:textId="77777777" w:rsidR="00F777E5" w:rsidRDefault="00C731B2">
      <w:pPr>
        <w:pStyle w:val="Prrafodelista"/>
        <w:numPr>
          <w:ilvl w:val="0"/>
          <w:numId w:val="4"/>
        </w:numPr>
        <w:tabs>
          <w:tab w:val="left" w:pos="838"/>
          <w:tab w:val="left" w:pos="840"/>
        </w:tabs>
        <w:ind w:right="144"/>
        <w:jc w:val="both"/>
      </w:pPr>
      <w:r>
        <w:t xml:space="preserve">Si ninguno de los proponentes empatados se encuentra inmerso en alguna de las condiciones previstas por la ley en los criterios de desempate (ver tabla de este anexo), el evaluador dará aplicación a lo señalado en la </w:t>
      </w:r>
      <w:r>
        <w:rPr>
          <w:b/>
        </w:rPr>
        <w:t>Nota 1</w:t>
      </w:r>
      <w:r>
        <w:t>.</w:t>
      </w:r>
    </w:p>
    <w:p w14:paraId="0534578F" w14:textId="77777777" w:rsidR="00F777E5" w:rsidRDefault="00C731B2">
      <w:pPr>
        <w:pStyle w:val="Prrafodelista"/>
        <w:numPr>
          <w:ilvl w:val="0"/>
          <w:numId w:val="4"/>
        </w:numPr>
        <w:tabs>
          <w:tab w:val="left" w:pos="838"/>
          <w:tab w:val="left" w:pos="840"/>
        </w:tabs>
        <w:ind w:right="142"/>
        <w:jc w:val="both"/>
      </w:pPr>
      <w:r>
        <w:t>Agotada la primera regla de adjudicación, el evaluador aplicará el procedimiento anteriormente descrito en las siguientes reglas de adjudicación, siempre que: 1. Exista disponibilidad y suficiencia de recursos de cofinanciación para ser adjudicados y 2. Se presenten empates dentro de la regla respectiva.</w:t>
      </w:r>
    </w:p>
    <w:p w14:paraId="440FC903" w14:textId="77777777" w:rsidR="00F777E5" w:rsidRDefault="00F777E5">
      <w:pPr>
        <w:spacing w:before="1"/>
      </w:pPr>
    </w:p>
    <w:p w14:paraId="2C9F5D8B" w14:textId="77777777" w:rsidR="00F777E5" w:rsidRDefault="00C731B2">
      <w:pPr>
        <w:spacing w:before="1"/>
        <w:ind w:left="120"/>
        <w:rPr>
          <w:b/>
          <w:i/>
        </w:rPr>
      </w:pPr>
      <w:r>
        <w:rPr>
          <w:b/>
          <w:i/>
        </w:rPr>
        <w:t>INSTRUCCIONES</w:t>
      </w:r>
      <w:r>
        <w:rPr>
          <w:b/>
          <w:i/>
          <w:spacing w:val="-6"/>
        </w:rPr>
        <w:t xml:space="preserve"> </w:t>
      </w:r>
      <w:r>
        <w:rPr>
          <w:b/>
          <w:i/>
        </w:rPr>
        <w:t>DE</w:t>
      </w:r>
      <w:r>
        <w:rPr>
          <w:b/>
          <w:i/>
          <w:spacing w:val="-5"/>
        </w:rPr>
        <w:t xml:space="preserve"> </w:t>
      </w:r>
      <w:r>
        <w:rPr>
          <w:b/>
          <w:i/>
          <w:spacing w:val="-2"/>
        </w:rPr>
        <w:t>DILIGENCIAMIENTO:</w:t>
      </w:r>
    </w:p>
    <w:p w14:paraId="78D47516" w14:textId="77777777" w:rsidR="00F777E5" w:rsidRDefault="00F777E5">
      <w:pPr>
        <w:rPr>
          <w:b/>
          <w:i/>
        </w:rPr>
      </w:pPr>
    </w:p>
    <w:p w14:paraId="099CB3CC" w14:textId="77777777" w:rsidR="00F777E5" w:rsidRDefault="00C731B2">
      <w:pPr>
        <w:pStyle w:val="Prrafodelista"/>
        <w:numPr>
          <w:ilvl w:val="0"/>
          <w:numId w:val="3"/>
        </w:numPr>
        <w:tabs>
          <w:tab w:val="left" w:pos="838"/>
        </w:tabs>
        <w:spacing w:before="0"/>
        <w:ind w:left="838" w:hanging="358"/>
        <w:rPr>
          <w:i/>
        </w:rPr>
      </w:pPr>
      <w:r>
        <w:rPr>
          <w:i/>
        </w:rPr>
        <w:t>El</w:t>
      </w:r>
      <w:r>
        <w:rPr>
          <w:i/>
          <w:spacing w:val="5"/>
        </w:rPr>
        <w:t xml:space="preserve"> </w:t>
      </w:r>
      <w:r>
        <w:rPr>
          <w:i/>
        </w:rPr>
        <w:t>proponente</w:t>
      </w:r>
      <w:r>
        <w:rPr>
          <w:i/>
          <w:spacing w:val="6"/>
        </w:rPr>
        <w:t xml:space="preserve"> </w:t>
      </w:r>
      <w:r>
        <w:rPr>
          <w:i/>
        </w:rPr>
        <w:t>deberá</w:t>
      </w:r>
      <w:r>
        <w:rPr>
          <w:i/>
          <w:spacing w:val="7"/>
        </w:rPr>
        <w:t xml:space="preserve"> </w:t>
      </w:r>
      <w:r>
        <w:rPr>
          <w:i/>
        </w:rPr>
        <w:t>leer</w:t>
      </w:r>
      <w:r>
        <w:rPr>
          <w:i/>
          <w:spacing w:val="6"/>
        </w:rPr>
        <w:t xml:space="preserve"> </w:t>
      </w:r>
      <w:r>
        <w:rPr>
          <w:i/>
        </w:rPr>
        <w:t>cada</w:t>
      </w:r>
      <w:r>
        <w:rPr>
          <w:i/>
          <w:spacing w:val="6"/>
        </w:rPr>
        <w:t xml:space="preserve"> </w:t>
      </w:r>
      <w:r>
        <w:rPr>
          <w:i/>
        </w:rPr>
        <w:t>una</w:t>
      </w:r>
      <w:r>
        <w:rPr>
          <w:i/>
          <w:spacing w:val="7"/>
        </w:rPr>
        <w:t xml:space="preserve"> </w:t>
      </w:r>
      <w:r>
        <w:rPr>
          <w:i/>
        </w:rPr>
        <w:t>de</w:t>
      </w:r>
      <w:r>
        <w:rPr>
          <w:i/>
          <w:spacing w:val="6"/>
        </w:rPr>
        <w:t xml:space="preserve"> </w:t>
      </w:r>
      <w:r>
        <w:rPr>
          <w:i/>
        </w:rPr>
        <w:t>las</w:t>
      </w:r>
      <w:r>
        <w:rPr>
          <w:i/>
          <w:spacing w:val="7"/>
        </w:rPr>
        <w:t xml:space="preserve"> </w:t>
      </w:r>
      <w:r>
        <w:rPr>
          <w:i/>
        </w:rPr>
        <w:t>causales</w:t>
      </w:r>
      <w:r>
        <w:rPr>
          <w:i/>
          <w:spacing w:val="6"/>
        </w:rPr>
        <w:t xml:space="preserve"> </w:t>
      </w:r>
      <w:r>
        <w:rPr>
          <w:i/>
        </w:rPr>
        <w:t>señaladas</w:t>
      </w:r>
      <w:r>
        <w:rPr>
          <w:i/>
          <w:spacing w:val="7"/>
        </w:rPr>
        <w:t xml:space="preserve"> </w:t>
      </w:r>
      <w:r>
        <w:rPr>
          <w:i/>
        </w:rPr>
        <w:t>en</w:t>
      </w:r>
      <w:r>
        <w:rPr>
          <w:i/>
          <w:spacing w:val="6"/>
        </w:rPr>
        <w:t xml:space="preserve"> </w:t>
      </w:r>
      <w:r>
        <w:rPr>
          <w:i/>
        </w:rPr>
        <w:t>la</w:t>
      </w:r>
      <w:r>
        <w:rPr>
          <w:i/>
          <w:spacing w:val="6"/>
        </w:rPr>
        <w:t xml:space="preserve"> </w:t>
      </w:r>
      <w:r>
        <w:rPr>
          <w:i/>
        </w:rPr>
        <w:t>columna</w:t>
      </w:r>
      <w:r>
        <w:rPr>
          <w:i/>
          <w:spacing w:val="7"/>
        </w:rPr>
        <w:t xml:space="preserve"> </w:t>
      </w:r>
      <w:r>
        <w:rPr>
          <w:i/>
        </w:rPr>
        <w:t>“criterio</w:t>
      </w:r>
      <w:r>
        <w:rPr>
          <w:i/>
          <w:spacing w:val="6"/>
        </w:rPr>
        <w:t xml:space="preserve"> </w:t>
      </w:r>
      <w:r>
        <w:rPr>
          <w:i/>
        </w:rPr>
        <w:t>de</w:t>
      </w:r>
      <w:r>
        <w:rPr>
          <w:i/>
          <w:spacing w:val="7"/>
        </w:rPr>
        <w:t xml:space="preserve"> </w:t>
      </w:r>
      <w:r>
        <w:rPr>
          <w:i/>
        </w:rPr>
        <w:t>desempate”</w:t>
      </w:r>
      <w:r>
        <w:rPr>
          <w:i/>
          <w:spacing w:val="7"/>
        </w:rPr>
        <w:t xml:space="preserve"> </w:t>
      </w:r>
      <w:r>
        <w:rPr>
          <w:i/>
        </w:rPr>
        <w:t>y</w:t>
      </w:r>
      <w:r>
        <w:rPr>
          <w:i/>
          <w:spacing w:val="7"/>
        </w:rPr>
        <w:t xml:space="preserve"> </w:t>
      </w:r>
      <w:r>
        <w:rPr>
          <w:i/>
        </w:rPr>
        <w:t>marcar</w:t>
      </w:r>
      <w:r>
        <w:rPr>
          <w:i/>
          <w:spacing w:val="9"/>
        </w:rPr>
        <w:t xml:space="preserve"> </w:t>
      </w:r>
      <w:r>
        <w:rPr>
          <w:i/>
        </w:rPr>
        <w:t>con</w:t>
      </w:r>
      <w:r>
        <w:rPr>
          <w:i/>
          <w:spacing w:val="6"/>
        </w:rPr>
        <w:t xml:space="preserve"> </w:t>
      </w:r>
      <w:r>
        <w:rPr>
          <w:i/>
        </w:rPr>
        <w:t>una</w:t>
      </w:r>
      <w:r>
        <w:rPr>
          <w:i/>
          <w:spacing w:val="6"/>
        </w:rPr>
        <w:t xml:space="preserve"> </w:t>
      </w:r>
      <w:r>
        <w:rPr>
          <w:i/>
        </w:rPr>
        <w:t>X</w:t>
      </w:r>
      <w:r>
        <w:rPr>
          <w:i/>
          <w:spacing w:val="8"/>
        </w:rPr>
        <w:t xml:space="preserve"> </w:t>
      </w:r>
      <w:r>
        <w:rPr>
          <w:i/>
        </w:rPr>
        <w:t>en</w:t>
      </w:r>
      <w:r>
        <w:rPr>
          <w:i/>
          <w:spacing w:val="8"/>
        </w:rPr>
        <w:t xml:space="preserve"> </w:t>
      </w:r>
      <w:r>
        <w:rPr>
          <w:i/>
        </w:rPr>
        <w:t>la</w:t>
      </w:r>
      <w:r>
        <w:rPr>
          <w:i/>
          <w:spacing w:val="9"/>
        </w:rPr>
        <w:t xml:space="preserve"> </w:t>
      </w:r>
      <w:r>
        <w:rPr>
          <w:i/>
          <w:spacing w:val="-2"/>
        </w:rPr>
        <w:t>columna</w:t>
      </w:r>
    </w:p>
    <w:p w14:paraId="5BAA54AD" w14:textId="77777777" w:rsidR="00F777E5" w:rsidRDefault="00C731B2">
      <w:pPr>
        <w:spacing w:before="2" w:line="268" w:lineRule="exact"/>
        <w:ind w:left="840"/>
        <w:rPr>
          <w:i/>
        </w:rPr>
      </w:pPr>
      <w:r>
        <w:rPr>
          <w:b/>
          <w:i/>
        </w:rPr>
        <w:t>“¿aplica</w:t>
      </w:r>
      <w:r>
        <w:rPr>
          <w:b/>
          <w:i/>
          <w:spacing w:val="-7"/>
        </w:rPr>
        <w:t xml:space="preserve"> </w:t>
      </w:r>
      <w:r>
        <w:rPr>
          <w:b/>
          <w:i/>
        </w:rPr>
        <w:t>para</w:t>
      </w:r>
      <w:r>
        <w:rPr>
          <w:b/>
          <w:i/>
          <w:spacing w:val="-4"/>
        </w:rPr>
        <w:t xml:space="preserve"> </w:t>
      </w:r>
      <w:r>
        <w:rPr>
          <w:b/>
          <w:i/>
        </w:rPr>
        <w:t>el</w:t>
      </w:r>
      <w:r>
        <w:rPr>
          <w:b/>
          <w:i/>
          <w:spacing w:val="-4"/>
        </w:rPr>
        <w:t xml:space="preserve"> </w:t>
      </w:r>
      <w:r>
        <w:rPr>
          <w:b/>
          <w:i/>
        </w:rPr>
        <w:t>proponente</w:t>
      </w:r>
      <w:r>
        <w:rPr>
          <w:i/>
        </w:rPr>
        <w:t>?”</w:t>
      </w:r>
      <w:r>
        <w:rPr>
          <w:i/>
          <w:spacing w:val="-5"/>
        </w:rPr>
        <w:t xml:space="preserve"> </w:t>
      </w:r>
      <w:r>
        <w:rPr>
          <w:i/>
        </w:rPr>
        <w:t>aquellos</w:t>
      </w:r>
      <w:r>
        <w:rPr>
          <w:i/>
          <w:spacing w:val="-5"/>
        </w:rPr>
        <w:t xml:space="preserve"> </w:t>
      </w:r>
      <w:r>
        <w:rPr>
          <w:i/>
        </w:rPr>
        <w:t>supuestos</w:t>
      </w:r>
      <w:r>
        <w:rPr>
          <w:i/>
          <w:spacing w:val="-5"/>
        </w:rPr>
        <w:t xml:space="preserve"> </w:t>
      </w:r>
      <w:r>
        <w:rPr>
          <w:i/>
        </w:rPr>
        <w:t>en</w:t>
      </w:r>
      <w:r>
        <w:rPr>
          <w:i/>
          <w:spacing w:val="-5"/>
        </w:rPr>
        <w:t xml:space="preserve"> </w:t>
      </w:r>
      <w:r>
        <w:rPr>
          <w:i/>
        </w:rPr>
        <w:t>los</w:t>
      </w:r>
      <w:r>
        <w:rPr>
          <w:i/>
          <w:spacing w:val="-4"/>
        </w:rPr>
        <w:t xml:space="preserve"> </w:t>
      </w:r>
      <w:r>
        <w:rPr>
          <w:i/>
        </w:rPr>
        <w:t>que</w:t>
      </w:r>
      <w:r>
        <w:rPr>
          <w:i/>
          <w:spacing w:val="-5"/>
        </w:rPr>
        <w:t xml:space="preserve"> </w:t>
      </w:r>
      <w:r>
        <w:rPr>
          <w:i/>
        </w:rPr>
        <w:t>se</w:t>
      </w:r>
      <w:r>
        <w:rPr>
          <w:i/>
          <w:spacing w:val="-5"/>
        </w:rPr>
        <w:t xml:space="preserve"> </w:t>
      </w:r>
      <w:r>
        <w:rPr>
          <w:i/>
        </w:rPr>
        <w:t>encuentra</w:t>
      </w:r>
      <w:r>
        <w:rPr>
          <w:i/>
          <w:spacing w:val="-4"/>
        </w:rPr>
        <w:t xml:space="preserve"> </w:t>
      </w:r>
      <w:r>
        <w:rPr>
          <w:i/>
        </w:rPr>
        <w:t>inmerso,</w:t>
      </w:r>
      <w:r>
        <w:rPr>
          <w:i/>
          <w:spacing w:val="-4"/>
        </w:rPr>
        <w:t xml:space="preserve"> </w:t>
      </w:r>
      <w:r>
        <w:rPr>
          <w:i/>
        </w:rPr>
        <w:t>de</w:t>
      </w:r>
      <w:r>
        <w:rPr>
          <w:i/>
          <w:spacing w:val="-5"/>
        </w:rPr>
        <w:t xml:space="preserve"> </w:t>
      </w:r>
      <w:r>
        <w:rPr>
          <w:i/>
        </w:rPr>
        <w:t>conformidad</w:t>
      </w:r>
      <w:r>
        <w:rPr>
          <w:i/>
          <w:spacing w:val="-5"/>
        </w:rPr>
        <w:t xml:space="preserve"> </w:t>
      </w:r>
      <w:r>
        <w:rPr>
          <w:i/>
        </w:rPr>
        <w:t>con</w:t>
      </w:r>
      <w:r>
        <w:rPr>
          <w:i/>
          <w:spacing w:val="-4"/>
        </w:rPr>
        <w:t xml:space="preserve"> </w:t>
      </w:r>
      <w:r>
        <w:rPr>
          <w:i/>
        </w:rPr>
        <w:t>la</w:t>
      </w:r>
      <w:r>
        <w:rPr>
          <w:i/>
          <w:spacing w:val="-3"/>
        </w:rPr>
        <w:t xml:space="preserve"> </w:t>
      </w:r>
      <w:r>
        <w:rPr>
          <w:i/>
        </w:rPr>
        <w:t>columna</w:t>
      </w:r>
      <w:r>
        <w:rPr>
          <w:i/>
          <w:spacing w:val="-3"/>
        </w:rPr>
        <w:t xml:space="preserve"> </w:t>
      </w:r>
      <w:r>
        <w:rPr>
          <w:i/>
          <w:spacing w:val="-2"/>
        </w:rPr>
        <w:t>“subcriterio”.</w:t>
      </w:r>
    </w:p>
    <w:p w14:paraId="307F5A33" w14:textId="77777777" w:rsidR="00F777E5" w:rsidRDefault="00C731B2">
      <w:pPr>
        <w:pStyle w:val="Prrafodelista"/>
        <w:numPr>
          <w:ilvl w:val="0"/>
          <w:numId w:val="3"/>
        </w:numPr>
        <w:tabs>
          <w:tab w:val="left" w:pos="838"/>
          <w:tab w:val="left" w:pos="840"/>
        </w:tabs>
        <w:spacing w:before="0"/>
        <w:ind w:right="172"/>
        <w:rPr>
          <w:i/>
        </w:rPr>
      </w:pPr>
      <w:r>
        <w:rPr>
          <w:i/>
        </w:rPr>
        <w:t>El proponente deberá presentar este anexo diligenciado junto con los documentos que soportan cada criterio de desempate, de acuerdo con la información señalada en la columna “acreditación¨</w:t>
      </w:r>
    </w:p>
    <w:p w14:paraId="20B418D7" w14:textId="77777777" w:rsidR="00F777E5" w:rsidRDefault="00F777E5">
      <w:pPr>
        <w:spacing w:before="22"/>
        <w:rPr>
          <w: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3DB17727" w14:textId="77777777">
        <w:trPr>
          <w:trHeight w:val="1076"/>
        </w:trPr>
        <w:tc>
          <w:tcPr>
            <w:tcW w:w="922" w:type="dxa"/>
          </w:tcPr>
          <w:p w14:paraId="3829C06E" w14:textId="77777777" w:rsidR="00F777E5" w:rsidRDefault="00C731B2">
            <w:pPr>
              <w:pStyle w:val="TableParagraph"/>
              <w:spacing w:before="4"/>
              <w:ind w:left="13"/>
              <w:jc w:val="center"/>
              <w:rPr>
                <w:b/>
              </w:rPr>
            </w:pPr>
            <w:r>
              <w:rPr>
                <w:b/>
                <w:spacing w:val="-10"/>
              </w:rPr>
              <w:t>#</w:t>
            </w:r>
          </w:p>
        </w:tc>
        <w:tc>
          <w:tcPr>
            <w:tcW w:w="2068" w:type="dxa"/>
          </w:tcPr>
          <w:p w14:paraId="34C80B03" w14:textId="77777777" w:rsidR="00F777E5" w:rsidRDefault="00C731B2">
            <w:pPr>
              <w:pStyle w:val="TableParagraph"/>
              <w:spacing w:before="4"/>
              <w:ind w:left="478" w:right="442" w:hanging="12"/>
              <w:rPr>
                <w:b/>
              </w:rPr>
            </w:pPr>
            <w:r>
              <w:rPr>
                <w:b/>
              </w:rPr>
              <w:t>CRITERIO</w:t>
            </w:r>
            <w:r>
              <w:rPr>
                <w:b/>
                <w:spacing w:val="-13"/>
              </w:rPr>
              <w:t xml:space="preserve"> </w:t>
            </w:r>
            <w:r>
              <w:rPr>
                <w:b/>
              </w:rPr>
              <w:t xml:space="preserve">DE </w:t>
            </w:r>
            <w:r>
              <w:rPr>
                <w:b/>
                <w:spacing w:val="-2"/>
              </w:rPr>
              <w:t>DESEMPATE</w:t>
            </w:r>
          </w:p>
        </w:tc>
        <w:tc>
          <w:tcPr>
            <w:tcW w:w="1680" w:type="dxa"/>
          </w:tcPr>
          <w:p w14:paraId="795B3DC4" w14:textId="77777777" w:rsidR="00F777E5" w:rsidRDefault="00C731B2">
            <w:pPr>
              <w:pStyle w:val="TableParagraph"/>
              <w:spacing w:before="4"/>
              <w:ind w:left="231"/>
              <w:rPr>
                <w:b/>
              </w:rPr>
            </w:pPr>
            <w:r>
              <w:rPr>
                <w:b/>
                <w:spacing w:val="-2"/>
              </w:rPr>
              <w:t>SUBCRITERIO</w:t>
            </w:r>
          </w:p>
        </w:tc>
        <w:tc>
          <w:tcPr>
            <w:tcW w:w="1402" w:type="dxa"/>
          </w:tcPr>
          <w:p w14:paraId="3C5D7393" w14:textId="77777777" w:rsidR="00F777E5" w:rsidRDefault="00C731B2">
            <w:pPr>
              <w:pStyle w:val="TableParagraph"/>
              <w:spacing w:before="4"/>
              <w:ind w:left="114" w:right="100"/>
              <w:jc w:val="center"/>
              <w:rPr>
                <w:b/>
              </w:rPr>
            </w:pPr>
            <w:r>
              <w:rPr>
                <w:b/>
              </w:rPr>
              <w:t>¿aplica</w:t>
            </w:r>
            <w:r>
              <w:rPr>
                <w:b/>
                <w:spacing w:val="-13"/>
              </w:rPr>
              <w:t xml:space="preserve"> </w:t>
            </w:r>
            <w:r>
              <w:rPr>
                <w:b/>
              </w:rPr>
              <w:t xml:space="preserve">para </w:t>
            </w:r>
            <w:r>
              <w:rPr>
                <w:b/>
                <w:spacing w:val="-6"/>
              </w:rPr>
              <w:t xml:space="preserve">el </w:t>
            </w:r>
            <w:r>
              <w:rPr>
                <w:b/>
                <w:spacing w:val="-2"/>
              </w:rPr>
              <w:t>proponente</w:t>
            </w:r>
          </w:p>
          <w:p w14:paraId="6827B37A" w14:textId="77777777" w:rsidR="00F777E5" w:rsidRDefault="00C731B2">
            <w:pPr>
              <w:pStyle w:val="TableParagraph"/>
              <w:spacing w:before="1" w:line="245" w:lineRule="exact"/>
              <w:ind w:left="114" w:right="101"/>
              <w:jc w:val="center"/>
              <w:rPr>
                <w:b/>
              </w:rPr>
            </w:pPr>
            <w:r>
              <w:rPr>
                <w:b/>
                <w:spacing w:val="-10"/>
              </w:rPr>
              <w:t>?</w:t>
            </w:r>
          </w:p>
        </w:tc>
        <w:tc>
          <w:tcPr>
            <w:tcW w:w="6924" w:type="dxa"/>
          </w:tcPr>
          <w:p w14:paraId="561D50CC" w14:textId="77777777" w:rsidR="00F777E5" w:rsidRDefault="00C731B2">
            <w:pPr>
              <w:pStyle w:val="TableParagraph"/>
              <w:spacing w:before="4"/>
              <w:ind w:left="13"/>
              <w:jc w:val="center"/>
              <w:rPr>
                <w:b/>
              </w:rPr>
            </w:pPr>
            <w:r>
              <w:rPr>
                <w:b/>
                <w:spacing w:val="-2"/>
              </w:rPr>
              <w:t>ACREDITACIÓN</w:t>
            </w:r>
          </w:p>
        </w:tc>
      </w:tr>
      <w:tr w:rsidR="00F777E5" w14:paraId="5A130748" w14:textId="77777777">
        <w:trPr>
          <w:trHeight w:val="1040"/>
        </w:trPr>
        <w:tc>
          <w:tcPr>
            <w:tcW w:w="922" w:type="dxa"/>
          </w:tcPr>
          <w:p w14:paraId="5C34F33A" w14:textId="77777777" w:rsidR="00F777E5" w:rsidRDefault="00F777E5">
            <w:pPr>
              <w:pStyle w:val="TableParagraph"/>
              <w:ind w:left="0"/>
              <w:rPr>
                <w:i/>
              </w:rPr>
            </w:pPr>
          </w:p>
          <w:p w14:paraId="7663CCA9" w14:textId="77777777" w:rsidR="00F777E5" w:rsidRDefault="00F777E5">
            <w:pPr>
              <w:pStyle w:val="TableParagraph"/>
              <w:spacing w:before="5"/>
              <w:ind w:left="0"/>
              <w:rPr>
                <w:i/>
              </w:rPr>
            </w:pPr>
          </w:p>
          <w:p w14:paraId="6DAF725E" w14:textId="77777777" w:rsidR="00F777E5" w:rsidRDefault="00C731B2">
            <w:pPr>
              <w:pStyle w:val="TableParagraph"/>
            </w:pPr>
            <w:r>
              <w:rPr>
                <w:spacing w:val="-10"/>
              </w:rPr>
              <w:t>1</w:t>
            </w:r>
          </w:p>
        </w:tc>
        <w:tc>
          <w:tcPr>
            <w:tcW w:w="2068" w:type="dxa"/>
          </w:tcPr>
          <w:p w14:paraId="7EC36D77" w14:textId="77777777" w:rsidR="00F777E5" w:rsidRDefault="00F777E5">
            <w:pPr>
              <w:pStyle w:val="TableParagraph"/>
              <w:ind w:left="0"/>
              <w:rPr>
                <w:rFonts w:ascii="Times New Roman"/>
                <w:sz w:val="20"/>
              </w:rPr>
            </w:pPr>
          </w:p>
        </w:tc>
        <w:tc>
          <w:tcPr>
            <w:tcW w:w="1680" w:type="dxa"/>
          </w:tcPr>
          <w:p w14:paraId="2A4B6F09" w14:textId="77777777" w:rsidR="00F777E5" w:rsidRDefault="00C731B2">
            <w:pPr>
              <w:pStyle w:val="TableParagraph"/>
              <w:tabs>
                <w:tab w:val="left" w:pos="817"/>
              </w:tabs>
              <w:spacing w:before="4"/>
              <w:ind w:left="61" w:right="455" w:firstLine="48"/>
            </w:pPr>
            <w:r>
              <w:rPr>
                <w:spacing w:val="-2"/>
              </w:rPr>
              <w:t>1.1.1.</w:t>
            </w:r>
            <w:r>
              <w:tab/>
            </w:r>
            <w:bookmarkStart w:id="4" w:name="_bookmark4"/>
            <w:bookmarkEnd w:id="4"/>
            <w:r>
              <w:rPr>
                <w:spacing w:val="-4"/>
              </w:rPr>
              <w:t xml:space="preserve">Bien </w:t>
            </w:r>
            <w:r>
              <w:rPr>
                <w:spacing w:val="-2"/>
              </w:rPr>
              <w:t>nacional</w:t>
            </w:r>
            <w:hyperlink w:anchor="_bookmark5" w:history="1">
              <w:r w:rsidR="00F777E5">
                <w:rPr>
                  <w:spacing w:val="-2"/>
                  <w:vertAlign w:val="superscript"/>
                </w:rPr>
                <w:t>3</w:t>
              </w:r>
            </w:hyperlink>
          </w:p>
        </w:tc>
        <w:tc>
          <w:tcPr>
            <w:tcW w:w="1402" w:type="dxa"/>
          </w:tcPr>
          <w:p w14:paraId="2AEF690A" w14:textId="77777777" w:rsidR="00F777E5" w:rsidRDefault="00F777E5">
            <w:pPr>
              <w:pStyle w:val="TableParagraph"/>
              <w:ind w:left="0"/>
              <w:rPr>
                <w:rFonts w:ascii="Times New Roman"/>
                <w:sz w:val="20"/>
              </w:rPr>
            </w:pPr>
          </w:p>
        </w:tc>
        <w:tc>
          <w:tcPr>
            <w:tcW w:w="6924" w:type="dxa"/>
          </w:tcPr>
          <w:p w14:paraId="3D9D6406" w14:textId="77777777" w:rsidR="00F777E5" w:rsidRDefault="00C731B2">
            <w:pPr>
              <w:pStyle w:val="TableParagraph"/>
              <w:spacing w:before="4"/>
              <w:ind w:left="109" w:right="117"/>
              <w:jc w:val="both"/>
              <w:rPr>
                <w:i/>
              </w:rPr>
            </w:pPr>
            <w:r>
              <w:rPr>
                <w:color w:val="333333"/>
              </w:rPr>
              <w:t>Según el numeral 2.2.1.2.4.2.17 del Decreto 1860 de 2021 “</w:t>
            </w:r>
            <w:r>
              <w:rPr>
                <w:i/>
                <w:color w:val="333333"/>
              </w:rPr>
              <w:t>para acreditar este factor de desempate se tendrán en cuenta las definiciones de que trata</w:t>
            </w:r>
            <w:r>
              <w:rPr>
                <w:i/>
                <w:color w:val="333333"/>
                <w:spacing w:val="-6"/>
              </w:rPr>
              <w:t xml:space="preserve"> </w:t>
            </w:r>
            <w:r>
              <w:rPr>
                <w:i/>
                <w:color w:val="333333"/>
              </w:rPr>
              <w:t>el</w:t>
            </w:r>
            <w:r>
              <w:rPr>
                <w:i/>
                <w:color w:val="333333"/>
                <w:spacing w:val="-5"/>
              </w:rPr>
              <w:t xml:space="preserve"> </w:t>
            </w:r>
            <w:r>
              <w:rPr>
                <w:i/>
                <w:color w:val="333333"/>
              </w:rPr>
              <w:t>artículo</w:t>
            </w:r>
            <w:r>
              <w:rPr>
                <w:i/>
                <w:color w:val="333333"/>
                <w:spacing w:val="-5"/>
              </w:rPr>
              <w:t xml:space="preserve"> </w:t>
            </w:r>
            <w:r>
              <w:rPr>
                <w:i/>
                <w:color w:val="333333"/>
              </w:rPr>
              <w:t>2.2.1.1.1.3.1.,</w:t>
            </w:r>
            <w:r>
              <w:rPr>
                <w:i/>
                <w:color w:val="333333"/>
                <w:spacing w:val="-5"/>
              </w:rPr>
              <w:t xml:space="preserve"> </w:t>
            </w:r>
            <w:r>
              <w:rPr>
                <w:i/>
                <w:color w:val="333333"/>
              </w:rPr>
              <w:t>en</w:t>
            </w:r>
            <w:r>
              <w:rPr>
                <w:i/>
                <w:color w:val="333333"/>
                <w:spacing w:val="-4"/>
              </w:rPr>
              <w:t xml:space="preserve"> </w:t>
            </w:r>
            <w:r>
              <w:rPr>
                <w:i/>
                <w:color w:val="333333"/>
              </w:rPr>
              <w:t>concordancia</w:t>
            </w:r>
            <w:r>
              <w:rPr>
                <w:i/>
                <w:color w:val="333333"/>
                <w:spacing w:val="-6"/>
              </w:rPr>
              <w:t xml:space="preserve"> </w:t>
            </w:r>
            <w:r>
              <w:rPr>
                <w:i/>
                <w:color w:val="333333"/>
              </w:rPr>
              <w:t>con</w:t>
            </w:r>
            <w:r>
              <w:rPr>
                <w:i/>
                <w:color w:val="333333"/>
                <w:spacing w:val="-6"/>
              </w:rPr>
              <w:t xml:space="preserve"> </w:t>
            </w:r>
            <w:r>
              <w:rPr>
                <w:i/>
                <w:color w:val="333333"/>
              </w:rPr>
              <w:t>el</w:t>
            </w:r>
            <w:r>
              <w:rPr>
                <w:i/>
                <w:color w:val="333333"/>
                <w:spacing w:val="-5"/>
              </w:rPr>
              <w:t xml:space="preserve"> </w:t>
            </w:r>
            <w:r>
              <w:rPr>
                <w:i/>
                <w:color w:val="333333"/>
              </w:rPr>
              <w:t>artículo</w:t>
            </w:r>
            <w:r>
              <w:rPr>
                <w:i/>
                <w:color w:val="333333"/>
                <w:spacing w:val="-5"/>
              </w:rPr>
              <w:t xml:space="preserve"> </w:t>
            </w:r>
            <w:r>
              <w:rPr>
                <w:i/>
                <w:color w:val="333333"/>
              </w:rPr>
              <w:t>2.2.1.2.4.2.9.</w:t>
            </w:r>
          </w:p>
        </w:tc>
      </w:tr>
    </w:tbl>
    <w:p w14:paraId="270B2B7A" w14:textId="77777777" w:rsidR="00F777E5" w:rsidRDefault="00F777E5">
      <w:pPr>
        <w:rPr>
          <w:i/>
          <w:sz w:val="20"/>
        </w:rPr>
      </w:pPr>
    </w:p>
    <w:p w14:paraId="728FA462" w14:textId="77777777" w:rsidR="00F777E5" w:rsidRDefault="00C731B2">
      <w:pPr>
        <w:spacing w:before="145"/>
        <w:rPr>
          <w:i/>
          <w:sz w:val="20"/>
        </w:rPr>
      </w:pPr>
      <w:r>
        <w:rPr>
          <w:noProof/>
        </w:rPr>
        <mc:AlternateContent>
          <mc:Choice Requires="wps">
            <w:drawing>
              <wp:anchor distT="0" distB="0" distL="0" distR="0" simplePos="0" relativeHeight="487588864" behindDoc="1" locked="0" layoutInCell="1" allowOverlap="1" wp14:anchorId="14050BFC" wp14:editId="20A99139">
                <wp:simplePos x="0" y="0"/>
                <wp:positionH relativeFrom="page">
                  <wp:posOffset>899794</wp:posOffset>
                </wp:positionH>
                <wp:positionV relativeFrom="paragraph">
                  <wp:posOffset>262800</wp:posOffset>
                </wp:positionV>
                <wp:extent cx="2064385"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4385" cy="6350"/>
                        </a:xfrm>
                        <a:custGeom>
                          <a:avLst/>
                          <a:gdLst/>
                          <a:ahLst/>
                          <a:cxnLst/>
                          <a:rect l="l" t="t" r="r" b="b"/>
                          <a:pathLst>
                            <a:path w="2064385" h="6350">
                              <a:moveTo>
                                <a:pt x="2064385" y="0"/>
                              </a:moveTo>
                              <a:lnTo>
                                <a:pt x="0" y="0"/>
                              </a:lnTo>
                              <a:lnTo>
                                <a:pt x="0" y="6350"/>
                              </a:lnTo>
                              <a:lnTo>
                                <a:pt x="2064385" y="6350"/>
                              </a:lnTo>
                              <a:lnTo>
                                <a:pt x="2064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151992" id="Graphic 7" o:spid="_x0000_s1026" style="position:absolute;margin-left:70.85pt;margin-top:20.7pt;width:162.55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20643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1J1GQIAAL0EAAAOAAAAZHJzL2Uyb0RvYy54bWysVE1v2zAMvQ/YfxB0X5yma1AYcYqhRYcB&#10;RVegGXZWZDk2JpsaqcTOvx8lR66xnTbMB5kSn+j3+OHN3dBacTJIDXSFvFospTCdhrLpDoX8tnv8&#10;cCsFedWVykJnCnk2JO+2799tepebFdRgS4OCg3SU966QtfcuzzLStWkVLcCZjp0VYKs8b/GQlah6&#10;jt7abLVcrrMesHQI2hDx6cPolNsYv6qM9l+riowXtpDMzccV47oPa7bdqPyAytWNvtBQ/8CiVU3H&#10;H51CPSivxBGbP0K1jUYgqPxCQ5tBVTXaRA2s5mr5m5rXWjkTtXByyE1pov8XVj+fXt0LBurknkD/&#10;IM5I1jvKJ0/Y0AUzVNgGLBMXQ8ziecqiGbzQfLharj9e395Iodm3vr6JSc5Unu7qI/nPBmIcdXoi&#10;P9agTJaqk6WHLpnIlQw1tLGGXgquIUrBNdyPNXTKh3uBXDBFPyNSX3gEZwsns4MI80HCxDYJYaZv&#10;GNvNsdxAM1TypbeL8UbMTHZyp/cIm3/2r8ApmymctkAm1GzUPRkxF3w4zzaBbcrHxtogn/Cwv7co&#10;TiqMRnxCJvnKDBY7YSx+aIM9lOcXFD3PSyHp51GhkcJ+6bghw3AlA5OxTwZ6ew9xBGPmkfxu+K7Q&#10;CcdmIT33zjOkdld5aosgasKGmx18OnqomtAzkdvI6LLhGYkCLvMchnC+j6i3v872FwAAAP//AwBQ&#10;SwMEFAAGAAgAAAAhAOaNT9bdAAAACQEAAA8AAABkcnMvZG93bnJldi54bWxMj01LxDAQhu+C/yGM&#10;4M1Nu4RWa9NFCoJehF0F8ZY2sSkmk9qku91/73jS27zMw/tR71bv2NHMcQwoId9kwAz2QY84SHh7&#10;fby5BRaTQq1cQCPhbCLsmsuLWlU6nHBvjoc0MDLBWCkJNqWp4jz21ngVN2EySL/PMHuVSM4D17M6&#10;kbl3fJtlBfdqREqwajKtNf3XYfESprvvtuzaRYwufZzLdyv2L89PUl5frQ/3wJJZ0x8Mv/WpOjTU&#10;qQsL6sgcaZGXhEoQuQBGgCgK2tLRsRXAm5r/X9D8AAAA//8DAFBLAQItABQABgAIAAAAIQC2gziS&#10;/gAAAOEBAAATAAAAAAAAAAAAAAAAAAAAAABbQ29udGVudF9UeXBlc10ueG1sUEsBAi0AFAAGAAgA&#10;AAAhADj9If/WAAAAlAEAAAsAAAAAAAAAAAAAAAAALwEAAF9yZWxzLy5yZWxzUEsBAi0AFAAGAAgA&#10;AAAhAKnvUnUZAgAAvQQAAA4AAAAAAAAAAAAAAAAALgIAAGRycy9lMm9Eb2MueG1sUEsBAi0AFAAG&#10;AAgAAAAhAOaNT9bdAAAACQEAAA8AAAAAAAAAAAAAAAAAcwQAAGRycy9kb3ducmV2LnhtbFBLBQYA&#10;AAAABAAEAPMAAAB9BQAAAAA=&#10;" path="m2064385,l,,,6350r2064385,l2064385,xe" fillcolor="black" stroked="f">
                <v:path arrowok="t"/>
                <w10:wrap type="topAndBottom" anchorx="page"/>
              </v:shape>
            </w:pict>
          </mc:Fallback>
        </mc:AlternateContent>
      </w:r>
    </w:p>
    <w:bookmarkStart w:id="5" w:name="_bookmark5"/>
    <w:bookmarkEnd w:id="5"/>
    <w:p w14:paraId="0BA2453B" w14:textId="77777777" w:rsidR="00F777E5" w:rsidRDefault="00C731B2">
      <w:pPr>
        <w:spacing w:before="57"/>
        <w:ind w:left="120"/>
        <w:rPr>
          <w:rFonts w:ascii="Segoe UI" w:hAnsi="Segoe UI"/>
          <w:sz w:val="18"/>
        </w:rPr>
      </w:pPr>
      <w:r>
        <w:fldChar w:fldCharType="begin"/>
      </w:r>
      <w:r>
        <w:instrText>HYPERLINK \l "_bookmark4"</w:instrText>
      </w:r>
      <w:r>
        <w:fldChar w:fldCharType="separate"/>
      </w:r>
      <w:r>
        <w:rPr>
          <w:rFonts w:ascii="Times New Roman" w:hAnsi="Times New Roman"/>
          <w:sz w:val="18"/>
          <w:vertAlign w:val="superscript"/>
        </w:rPr>
        <w:t>3</w:t>
      </w:r>
      <w:r>
        <w:rPr>
          <w:rFonts w:ascii="Times New Roman" w:hAnsi="Times New Roman"/>
          <w:sz w:val="18"/>
          <w:vertAlign w:val="superscript"/>
        </w:rPr>
        <w:fldChar w:fldCharType="end"/>
      </w:r>
      <w:r>
        <w:rPr>
          <w:rFonts w:ascii="Times New Roman" w:hAnsi="Times New Roman"/>
          <w:sz w:val="18"/>
        </w:rPr>
        <w:t xml:space="preserve"> </w:t>
      </w:r>
      <w:r>
        <w:rPr>
          <w:rFonts w:ascii="Segoe UI" w:hAnsi="Segoe UI"/>
          <w:sz w:val="18"/>
        </w:rPr>
        <w:t>Aquellos</w:t>
      </w:r>
      <w:r>
        <w:rPr>
          <w:rFonts w:ascii="Segoe UI" w:hAnsi="Segoe UI"/>
          <w:spacing w:val="-3"/>
          <w:sz w:val="18"/>
        </w:rPr>
        <w:t xml:space="preserve"> </w:t>
      </w:r>
      <w:r>
        <w:rPr>
          <w:rFonts w:ascii="Segoe UI" w:hAnsi="Segoe UI"/>
          <w:sz w:val="18"/>
        </w:rPr>
        <w:t>bienes</w:t>
      </w:r>
      <w:r>
        <w:rPr>
          <w:rFonts w:ascii="Segoe UI" w:hAnsi="Segoe UI"/>
          <w:spacing w:val="-3"/>
          <w:sz w:val="18"/>
        </w:rPr>
        <w:t xml:space="preserve"> </w:t>
      </w:r>
      <w:r>
        <w:rPr>
          <w:rFonts w:ascii="Segoe UI" w:hAnsi="Segoe UI"/>
          <w:sz w:val="18"/>
        </w:rPr>
        <w:t>totalmente</w:t>
      </w:r>
      <w:r>
        <w:rPr>
          <w:rFonts w:ascii="Segoe UI" w:hAnsi="Segoe UI"/>
          <w:spacing w:val="-3"/>
          <w:sz w:val="18"/>
        </w:rPr>
        <w:t xml:space="preserve"> </w:t>
      </w:r>
      <w:r>
        <w:rPr>
          <w:rFonts w:ascii="Segoe UI" w:hAnsi="Segoe UI"/>
          <w:sz w:val="18"/>
        </w:rPr>
        <w:t>obtenidos,</w:t>
      </w:r>
      <w:r>
        <w:rPr>
          <w:rFonts w:ascii="Segoe UI" w:hAnsi="Segoe UI"/>
          <w:spacing w:val="-4"/>
          <w:sz w:val="18"/>
        </w:rPr>
        <w:t xml:space="preserve"> </w:t>
      </w:r>
      <w:r>
        <w:rPr>
          <w:rFonts w:ascii="Segoe UI" w:hAnsi="Segoe UI"/>
          <w:sz w:val="18"/>
        </w:rPr>
        <w:t>bienes</w:t>
      </w:r>
      <w:r>
        <w:rPr>
          <w:rFonts w:ascii="Segoe UI" w:hAnsi="Segoe UI"/>
          <w:spacing w:val="-3"/>
          <w:sz w:val="18"/>
        </w:rPr>
        <w:t xml:space="preserve"> </w:t>
      </w:r>
      <w:r>
        <w:rPr>
          <w:rFonts w:ascii="Segoe UI" w:hAnsi="Segoe UI"/>
          <w:sz w:val="18"/>
        </w:rPr>
        <w:t>elaborados</w:t>
      </w:r>
      <w:r>
        <w:rPr>
          <w:rFonts w:ascii="Segoe UI" w:hAnsi="Segoe UI"/>
          <w:spacing w:val="-3"/>
          <w:sz w:val="18"/>
        </w:rPr>
        <w:t xml:space="preserve"> </w:t>
      </w:r>
      <w:r>
        <w:rPr>
          <w:rFonts w:ascii="Segoe UI" w:hAnsi="Segoe UI"/>
          <w:sz w:val="18"/>
        </w:rPr>
        <w:t>con</w:t>
      </w:r>
      <w:r>
        <w:rPr>
          <w:rFonts w:ascii="Segoe UI" w:hAnsi="Segoe UI"/>
          <w:spacing w:val="-5"/>
          <w:sz w:val="18"/>
        </w:rPr>
        <w:t xml:space="preserve"> </w:t>
      </w:r>
      <w:r>
        <w:rPr>
          <w:rFonts w:ascii="Segoe UI" w:hAnsi="Segoe UI"/>
          <w:sz w:val="18"/>
        </w:rPr>
        <w:t>materiales</w:t>
      </w:r>
      <w:r>
        <w:rPr>
          <w:rFonts w:ascii="Segoe UI" w:hAnsi="Segoe UI"/>
          <w:spacing w:val="-3"/>
          <w:sz w:val="18"/>
        </w:rPr>
        <w:t xml:space="preserve"> </w:t>
      </w:r>
      <w:r>
        <w:rPr>
          <w:rFonts w:ascii="Segoe UI" w:hAnsi="Segoe UI"/>
          <w:sz w:val="18"/>
        </w:rPr>
        <w:t>nacionales</w:t>
      </w:r>
      <w:r>
        <w:rPr>
          <w:rFonts w:ascii="Segoe UI" w:hAnsi="Segoe UI"/>
          <w:spacing w:val="-3"/>
          <w:sz w:val="18"/>
        </w:rPr>
        <w:t xml:space="preserve"> </w:t>
      </w:r>
      <w:r>
        <w:rPr>
          <w:rFonts w:ascii="Segoe UI" w:hAnsi="Segoe UI"/>
          <w:sz w:val="18"/>
        </w:rPr>
        <w:t>o</w:t>
      </w:r>
      <w:r>
        <w:rPr>
          <w:rFonts w:ascii="Segoe UI" w:hAnsi="Segoe UI"/>
          <w:spacing w:val="-3"/>
          <w:sz w:val="18"/>
        </w:rPr>
        <w:t xml:space="preserve"> </w:t>
      </w:r>
      <w:r>
        <w:rPr>
          <w:rFonts w:ascii="Segoe UI" w:hAnsi="Segoe UI"/>
          <w:sz w:val="18"/>
        </w:rPr>
        <w:t>productos</w:t>
      </w:r>
      <w:r>
        <w:rPr>
          <w:rFonts w:ascii="Segoe UI" w:hAnsi="Segoe UI"/>
          <w:spacing w:val="-3"/>
          <w:sz w:val="18"/>
        </w:rPr>
        <w:t xml:space="preserve"> </w:t>
      </w:r>
      <w:r>
        <w:rPr>
          <w:rFonts w:ascii="Segoe UI" w:hAnsi="Segoe UI"/>
          <w:sz w:val="18"/>
        </w:rPr>
        <w:t>que</w:t>
      </w:r>
      <w:r>
        <w:rPr>
          <w:rFonts w:ascii="Segoe UI" w:hAnsi="Segoe UI"/>
          <w:spacing w:val="-3"/>
          <w:sz w:val="18"/>
        </w:rPr>
        <w:t xml:space="preserve"> </w:t>
      </w:r>
      <w:r>
        <w:rPr>
          <w:rFonts w:ascii="Segoe UI" w:hAnsi="Segoe UI"/>
          <w:sz w:val="18"/>
        </w:rPr>
        <w:t>sufran</w:t>
      </w:r>
      <w:r>
        <w:rPr>
          <w:rFonts w:ascii="Segoe UI" w:hAnsi="Segoe UI"/>
          <w:spacing w:val="-3"/>
          <w:sz w:val="18"/>
        </w:rPr>
        <w:t xml:space="preserve"> </w:t>
      </w:r>
      <w:r>
        <w:rPr>
          <w:rFonts w:ascii="Segoe UI" w:hAnsi="Segoe UI"/>
          <w:sz w:val="18"/>
        </w:rPr>
        <w:t>una</w:t>
      </w:r>
      <w:r>
        <w:rPr>
          <w:rFonts w:ascii="Segoe UI" w:hAnsi="Segoe UI"/>
          <w:spacing w:val="-3"/>
          <w:sz w:val="18"/>
        </w:rPr>
        <w:t xml:space="preserve"> </w:t>
      </w:r>
      <w:r>
        <w:rPr>
          <w:rFonts w:ascii="Segoe UI" w:hAnsi="Segoe UI"/>
          <w:sz w:val="18"/>
        </w:rPr>
        <w:t>transformación</w:t>
      </w:r>
      <w:r>
        <w:rPr>
          <w:rFonts w:ascii="Segoe UI" w:hAnsi="Segoe UI"/>
          <w:spacing w:val="-3"/>
          <w:sz w:val="18"/>
        </w:rPr>
        <w:t xml:space="preserve"> </w:t>
      </w:r>
      <w:r>
        <w:rPr>
          <w:rFonts w:ascii="Segoe UI" w:hAnsi="Segoe UI"/>
          <w:sz w:val="18"/>
        </w:rPr>
        <w:t>sustancial</w:t>
      </w:r>
      <w:r>
        <w:rPr>
          <w:rFonts w:ascii="Segoe UI" w:hAnsi="Segoe UI"/>
          <w:spacing w:val="-3"/>
          <w:sz w:val="18"/>
        </w:rPr>
        <w:t xml:space="preserve"> </w:t>
      </w:r>
      <w:r>
        <w:rPr>
          <w:rFonts w:ascii="Segoe UI" w:hAnsi="Segoe UI"/>
          <w:sz w:val="18"/>
        </w:rPr>
        <w:t>de</w:t>
      </w:r>
      <w:r>
        <w:rPr>
          <w:rFonts w:ascii="Segoe UI" w:hAnsi="Segoe UI"/>
          <w:spacing w:val="-5"/>
          <w:sz w:val="18"/>
        </w:rPr>
        <w:t xml:space="preserve"> </w:t>
      </w:r>
      <w:r>
        <w:rPr>
          <w:rFonts w:ascii="Segoe UI" w:hAnsi="Segoe UI"/>
          <w:sz w:val="18"/>
        </w:rPr>
        <w:t>conformidad</w:t>
      </w:r>
      <w:r>
        <w:rPr>
          <w:rFonts w:ascii="Segoe UI" w:hAnsi="Segoe UI"/>
          <w:spacing w:val="-3"/>
          <w:sz w:val="18"/>
        </w:rPr>
        <w:t xml:space="preserve"> </w:t>
      </w:r>
      <w:r>
        <w:rPr>
          <w:rFonts w:ascii="Segoe UI" w:hAnsi="Segoe UI"/>
          <w:sz w:val="18"/>
        </w:rPr>
        <w:t>con</w:t>
      </w:r>
      <w:r>
        <w:rPr>
          <w:rFonts w:ascii="Segoe UI" w:hAnsi="Segoe UI"/>
          <w:spacing w:val="-5"/>
          <w:sz w:val="18"/>
        </w:rPr>
        <w:t xml:space="preserve"> </w:t>
      </w:r>
      <w:r>
        <w:rPr>
          <w:rFonts w:ascii="Segoe UI" w:hAnsi="Segoe UI"/>
          <w:sz w:val="18"/>
        </w:rPr>
        <w:t>lo previsto en los artículos 2, 3 y 4 del Decreto 2680 de 2009 “</w:t>
      </w:r>
      <w:r>
        <w:rPr>
          <w:rFonts w:ascii="Segoe UI" w:hAnsi="Segoe UI"/>
          <w:i/>
          <w:sz w:val="18"/>
        </w:rPr>
        <w:t>por el cual se definen los criterios para el Registro de Productores de Bienes Nacionales</w:t>
      </w:r>
      <w:r>
        <w:rPr>
          <w:rFonts w:ascii="Segoe UI" w:hAnsi="Segoe UI"/>
          <w:sz w:val="18"/>
        </w:rPr>
        <w:t>”</w:t>
      </w:r>
    </w:p>
    <w:p w14:paraId="6B46A533" w14:textId="77777777" w:rsidR="00F777E5" w:rsidRDefault="00F777E5">
      <w:pPr>
        <w:rPr>
          <w:rFonts w:ascii="Segoe UI" w:hAnsi="Segoe UI"/>
          <w:sz w:val="18"/>
        </w:rPr>
        <w:sectPr w:rsidR="00F777E5">
          <w:pgSz w:w="15840" w:h="12240" w:orient="landscape"/>
          <w:pgMar w:top="1800" w:right="1300" w:bottom="280" w:left="1300" w:header="708" w:footer="0" w:gutter="0"/>
          <w:cols w:space="720"/>
        </w:sectPr>
      </w:pPr>
    </w:p>
    <w:p w14:paraId="103C7B49" w14:textId="77777777" w:rsidR="00F777E5" w:rsidRDefault="00F777E5">
      <w:pPr>
        <w:pStyle w:val="Textoindependiente"/>
        <w:spacing w:before="3" w:after="1"/>
        <w:rPr>
          <w:rFonts w:ascii="Segoe U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34F37FCF" w14:textId="77777777">
        <w:trPr>
          <w:trHeight w:val="6202"/>
        </w:trPr>
        <w:tc>
          <w:tcPr>
            <w:tcW w:w="922" w:type="dxa"/>
          </w:tcPr>
          <w:p w14:paraId="7B524667" w14:textId="77777777" w:rsidR="00F777E5" w:rsidRDefault="00F777E5">
            <w:pPr>
              <w:pStyle w:val="TableParagraph"/>
              <w:ind w:left="0"/>
              <w:rPr>
                <w:rFonts w:ascii="Times New Roman"/>
                <w:sz w:val="20"/>
              </w:rPr>
            </w:pPr>
          </w:p>
        </w:tc>
        <w:tc>
          <w:tcPr>
            <w:tcW w:w="2068" w:type="dxa"/>
          </w:tcPr>
          <w:p w14:paraId="1E63E80A" w14:textId="77777777" w:rsidR="00F777E5" w:rsidRDefault="00C731B2">
            <w:pPr>
              <w:pStyle w:val="TableParagraph"/>
              <w:spacing w:before="4"/>
              <w:ind w:right="118"/>
            </w:pPr>
            <w:r>
              <w:t>Preferir</w:t>
            </w:r>
            <w:r>
              <w:rPr>
                <w:spacing w:val="17"/>
              </w:rPr>
              <w:t xml:space="preserve"> </w:t>
            </w:r>
            <w:r>
              <w:t>la</w:t>
            </w:r>
            <w:r>
              <w:rPr>
                <w:spacing w:val="17"/>
              </w:rPr>
              <w:t xml:space="preserve"> </w:t>
            </w:r>
            <w:r>
              <w:t>oferta</w:t>
            </w:r>
            <w:r>
              <w:rPr>
                <w:spacing w:val="17"/>
              </w:rPr>
              <w:t xml:space="preserve"> </w:t>
            </w:r>
            <w:r>
              <w:t>de bienes</w:t>
            </w:r>
            <w:r>
              <w:rPr>
                <w:spacing w:val="80"/>
              </w:rPr>
              <w:t xml:space="preserve"> </w:t>
            </w:r>
            <w:r>
              <w:t>o</w:t>
            </w:r>
            <w:r>
              <w:rPr>
                <w:spacing w:val="80"/>
              </w:rPr>
              <w:t xml:space="preserve"> </w:t>
            </w:r>
            <w:r>
              <w:t>servicios nacionales</w:t>
            </w:r>
            <w:r>
              <w:rPr>
                <w:spacing w:val="40"/>
              </w:rPr>
              <w:t xml:space="preserve"> </w:t>
            </w:r>
            <w:r>
              <w:t>frente</w:t>
            </w:r>
            <w:r>
              <w:rPr>
                <w:spacing w:val="40"/>
              </w:rPr>
              <w:t xml:space="preserve"> </w:t>
            </w:r>
            <w:r>
              <w:t>a la</w:t>
            </w:r>
            <w:r>
              <w:rPr>
                <w:spacing w:val="-5"/>
              </w:rPr>
              <w:t xml:space="preserve"> </w:t>
            </w:r>
            <w:r>
              <w:t>oferta</w:t>
            </w:r>
            <w:r>
              <w:rPr>
                <w:spacing w:val="-5"/>
              </w:rPr>
              <w:t xml:space="preserve"> </w:t>
            </w:r>
            <w:r>
              <w:t>de</w:t>
            </w:r>
            <w:r>
              <w:rPr>
                <w:spacing w:val="-5"/>
              </w:rPr>
              <w:t xml:space="preserve"> </w:t>
            </w:r>
            <w:r>
              <w:t>bienes</w:t>
            </w:r>
            <w:r>
              <w:rPr>
                <w:spacing w:val="-6"/>
              </w:rPr>
              <w:t xml:space="preserve"> </w:t>
            </w:r>
            <w:r>
              <w:t xml:space="preserve">o </w:t>
            </w:r>
            <w:r>
              <w:rPr>
                <w:spacing w:val="-2"/>
              </w:rPr>
              <w:t>servicios</w:t>
            </w:r>
            <w:r>
              <w:rPr>
                <w:spacing w:val="80"/>
              </w:rPr>
              <w:t xml:space="preserve"> </w:t>
            </w:r>
            <w:r>
              <w:rPr>
                <w:spacing w:val="-2"/>
              </w:rPr>
              <w:t>extranjeros.</w:t>
            </w:r>
          </w:p>
        </w:tc>
        <w:tc>
          <w:tcPr>
            <w:tcW w:w="1680" w:type="dxa"/>
          </w:tcPr>
          <w:p w14:paraId="79C97C9B" w14:textId="77777777" w:rsidR="00F777E5" w:rsidRDefault="00C731B2">
            <w:pPr>
              <w:pStyle w:val="TableParagraph"/>
              <w:tabs>
                <w:tab w:val="left" w:pos="817"/>
              </w:tabs>
              <w:spacing w:before="4"/>
              <w:ind w:left="61" w:right="154" w:firstLine="48"/>
            </w:pPr>
            <w:r>
              <w:rPr>
                <w:spacing w:val="-2"/>
              </w:rPr>
              <w:t>1.1.2.</w:t>
            </w:r>
            <w:r>
              <w:tab/>
            </w:r>
            <w:r>
              <w:rPr>
                <w:spacing w:val="-2"/>
              </w:rPr>
              <w:t>Servicio naciona</w:t>
            </w:r>
            <w:bookmarkStart w:id="6" w:name="_bookmark6"/>
            <w:bookmarkEnd w:id="6"/>
            <w:r>
              <w:rPr>
                <w:spacing w:val="-2"/>
              </w:rPr>
              <w:t>l</w:t>
            </w:r>
            <w:hyperlink w:anchor="_bookmark7" w:history="1">
              <w:r w:rsidR="00F777E5">
                <w:rPr>
                  <w:spacing w:val="-2"/>
                  <w:vertAlign w:val="superscript"/>
                </w:rPr>
                <w:t>4</w:t>
              </w:r>
            </w:hyperlink>
          </w:p>
        </w:tc>
        <w:tc>
          <w:tcPr>
            <w:tcW w:w="1402" w:type="dxa"/>
          </w:tcPr>
          <w:p w14:paraId="41BE3042" w14:textId="77777777" w:rsidR="00F777E5" w:rsidRDefault="00F777E5">
            <w:pPr>
              <w:pStyle w:val="TableParagraph"/>
              <w:ind w:left="0"/>
              <w:rPr>
                <w:rFonts w:ascii="Times New Roman"/>
                <w:sz w:val="20"/>
              </w:rPr>
            </w:pPr>
          </w:p>
        </w:tc>
        <w:tc>
          <w:tcPr>
            <w:tcW w:w="6924" w:type="dxa"/>
          </w:tcPr>
          <w:p w14:paraId="384E27D2" w14:textId="77777777" w:rsidR="00F777E5" w:rsidRDefault="00C731B2">
            <w:pPr>
              <w:pStyle w:val="TableParagraph"/>
              <w:spacing w:before="4"/>
              <w:ind w:left="109" w:right="125"/>
              <w:jc w:val="both"/>
            </w:pPr>
            <w:r>
              <w:rPr>
                <w:i/>
                <w:color w:val="333333"/>
              </w:rPr>
              <w:t>del Decreto 1082 de 2015, Único Reglamentario del Sector Administrativo de Planeación Nacional, que trata del puntaje para la promoción de la industria nacional en los Procesos de Contratación de servicios. Para estos efectos, incluso se aplicará el inciso tercero de la definición de Servicios Nacionales establecida en el artículo 2.2.1.1.1.3.1., citado anteriormente.</w:t>
            </w:r>
            <w:r>
              <w:rPr>
                <w:color w:val="333333"/>
              </w:rPr>
              <w:t>”</w:t>
            </w:r>
          </w:p>
          <w:p w14:paraId="295A86F2" w14:textId="77777777" w:rsidR="00F777E5" w:rsidRDefault="00C731B2">
            <w:pPr>
              <w:pStyle w:val="TableParagraph"/>
              <w:spacing w:before="271"/>
              <w:ind w:left="109" w:right="99"/>
              <w:jc w:val="both"/>
            </w:pPr>
            <w:r>
              <w:rPr>
                <w:color w:val="333333"/>
              </w:rPr>
              <w:t xml:space="preserve">Teniendo en cuenta que el decreto en mención señala que “(…) </w:t>
            </w:r>
            <w:r>
              <w:rPr>
                <w:i/>
                <w:color w:val="333333"/>
              </w:rPr>
              <w:t xml:space="preserve">en los procesos en que no aplique el referido puntaje, la Entidad Estatal deberá definir en el pliego de condiciones, invitación o documento equivalente, las condiciones y los documentos con los que se acreditará el origen nacional del bien o servicio a efectos aplicar este factor, los cuales, en todo caso, deberán cumplir con los elementos de la noción de Servicio Nacional establecida en el artículo 2.2.1.1.1.3.1 del Decreto 1082 de 2015, Único Reglamentario del Sector Administrativo de Planeación Nacional y observando los mismos lineamientos prescritos en el artículo 2.2.1.2.4.2.9 </w:t>
            </w:r>
            <w:r>
              <w:rPr>
                <w:color w:val="333333"/>
              </w:rPr>
              <w:t xml:space="preserve">(…)” </w:t>
            </w:r>
            <w:r>
              <w:rPr>
                <w:b/>
                <w:color w:val="333333"/>
              </w:rPr>
              <w:t>EL COMITÉ EVALUADOR</w:t>
            </w:r>
            <w:r>
              <w:rPr>
                <w:b/>
                <w:color w:val="333333"/>
                <w:spacing w:val="40"/>
              </w:rPr>
              <w:t xml:space="preserve"> </w:t>
            </w:r>
            <w:r>
              <w:rPr>
                <w:color w:val="333333"/>
              </w:rPr>
              <w:t xml:space="preserve">verificarán los criterios con los siguientes </w:t>
            </w:r>
            <w:r>
              <w:rPr>
                <w:color w:val="333333"/>
                <w:spacing w:val="-2"/>
              </w:rPr>
              <w:t>documentos:</w:t>
            </w:r>
          </w:p>
          <w:p w14:paraId="10F7BBB9" w14:textId="77777777" w:rsidR="00F777E5" w:rsidRDefault="00C731B2">
            <w:pPr>
              <w:pStyle w:val="TableParagraph"/>
              <w:numPr>
                <w:ilvl w:val="0"/>
                <w:numId w:val="2"/>
              </w:numPr>
              <w:tabs>
                <w:tab w:val="left" w:pos="829"/>
              </w:tabs>
              <w:spacing w:before="271"/>
              <w:ind w:left="829" w:right="105"/>
            </w:pPr>
            <w:r>
              <w:rPr>
                <w:b/>
              </w:rPr>
              <w:t>Bien</w:t>
            </w:r>
            <w:r>
              <w:rPr>
                <w:b/>
                <w:spacing w:val="37"/>
              </w:rPr>
              <w:t xml:space="preserve"> </w:t>
            </w:r>
            <w:r>
              <w:rPr>
                <w:b/>
              </w:rPr>
              <w:t>nacional:</w:t>
            </w:r>
            <w:r>
              <w:rPr>
                <w:b/>
                <w:spacing w:val="38"/>
              </w:rPr>
              <w:t xml:space="preserve"> </w:t>
            </w:r>
            <w:r>
              <w:t>Registro</w:t>
            </w:r>
            <w:r>
              <w:rPr>
                <w:spacing w:val="37"/>
              </w:rPr>
              <w:t xml:space="preserve"> </w:t>
            </w:r>
            <w:r>
              <w:t>de</w:t>
            </w:r>
            <w:r>
              <w:rPr>
                <w:spacing w:val="37"/>
              </w:rPr>
              <w:t xml:space="preserve"> </w:t>
            </w:r>
            <w:r>
              <w:t>producto</w:t>
            </w:r>
            <w:r>
              <w:rPr>
                <w:spacing w:val="37"/>
              </w:rPr>
              <w:t xml:space="preserve"> </w:t>
            </w:r>
            <w:r>
              <w:t>nacional</w:t>
            </w:r>
            <w:r>
              <w:rPr>
                <w:spacing w:val="37"/>
              </w:rPr>
              <w:t xml:space="preserve"> </w:t>
            </w:r>
            <w:r>
              <w:t>según</w:t>
            </w:r>
            <w:r>
              <w:rPr>
                <w:spacing w:val="36"/>
              </w:rPr>
              <w:t xml:space="preserve"> </w:t>
            </w:r>
            <w:r>
              <w:t>verificación realizada en el VUCE - Ventanilla Única de Comercio Exterior</w:t>
            </w:r>
          </w:p>
          <w:p w14:paraId="0AE95877" w14:textId="77777777" w:rsidR="00F777E5" w:rsidRDefault="00C731B2">
            <w:pPr>
              <w:pStyle w:val="TableParagraph"/>
              <w:numPr>
                <w:ilvl w:val="0"/>
                <w:numId w:val="2"/>
              </w:numPr>
              <w:tabs>
                <w:tab w:val="left" w:pos="829"/>
              </w:tabs>
              <w:spacing w:line="242" w:lineRule="auto"/>
              <w:ind w:left="829" w:right="107"/>
            </w:pPr>
            <w:r>
              <w:rPr>
                <w:b/>
              </w:rPr>
              <w:t xml:space="preserve">Servicio nacional: </w:t>
            </w:r>
            <w:r>
              <w:t>se validará a través del certificado de existencia y representación legal aportado con la postulación.</w:t>
            </w:r>
          </w:p>
        </w:tc>
      </w:tr>
      <w:tr w:rsidR="00F777E5" w14:paraId="016F3C4C" w14:textId="77777777">
        <w:trPr>
          <w:trHeight w:val="1076"/>
        </w:trPr>
        <w:tc>
          <w:tcPr>
            <w:tcW w:w="922" w:type="dxa"/>
          </w:tcPr>
          <w:p w14:paraId="7C7AF2F9" w14:textId="77777777" w:rsidR="00F777E5" w:rsidRDefault="00F777E5">
            <w:pPr>
              <w:pStyle w:val="TableParagraph"/>
              <w:spacing w:before="249"/>
              <w:ind w:left="0"/>
              <w:rPr>
                <w:rFonts w:ascii="Segoe UI"/>
              </w:rPr>
            </w:pPr>
          </w:p>
          <w:p w14:paraId="13C8454D" w14:textId="77777777" w:rsidR="00F777E5" w:rsidRDefault="00C731B2">
            <w:pPr>
              <w:pStyle w:val="TableParagraph"/>
              <w:spacing w:before="1"/>
            </w:pPr>
            <w:r>
              <w:rPr>
                <w:spacing w:val="-10"/>
              </w:rPr>
              <w:t>2</w:t>
            </w:r>
          </w:p>
        </w:tc>
        <w:tc>
          <w:tcPr>
            <w:tcW w:w="2068" w:type="dxa"/>
          </w:tcPr>
          <w:p w14:paraId="051764C8" w14:textId="77777777" w:rsidR="00F777E5" w:rsidRDefault="00F777E5">
            <w:pPr>
              <w:pStyle w:val="TableParagraph"/>
              <w:ind w:left="0"/>
              <w:rPr>
                <w:rFonts w:ascii="Times New Roman"/>
                <w:sz w:val="20"/>
              </w:rPr>
            </w:pPr>
          </w:p>
        </w:tc>
        <w:tc>
          <w:tcPr>
            <w:tcW w:w="1680" w:type="dxa"/>
          </w:tcPr>
          <w:p w14:paraId="6D81FCE8" w14:textId="77777777" w:rsidR="00F777E5" w:rsidRDefault="00C731B2">
            <w:pPr>
              <w:pStyle w:val="TableParagraph"/>
              <w:spacing w:before="4" w:line="268" w:lineRule="exact"/>
            </w:pPr>
            <w:r>
              <w:rPr>
                <w:spacing w:val="-4"/>
              </w:rPr>
              <w:t>2.1.</w:t>
            </w:r>
          </w:p>
          <w:p w14:paraId="2ED04F96" w14:textId="77777777" w:rsidR="00F777E5" w:rsidRDefault="00C731B2">
            <w:pPr>
              <w:pStyle w:val="TableParagraph"/>
              <w:tabs>
                <w:tab w:val="left" w:pos="1348"/>
              </w:tabs>
              <w:ind w:right="94"/>
            </w:pPr>
            <w:r>
              <w:rPr>
                <w:spacing w:val="-2"/>
              </w:rPr>
              <w:t>Participación mayoritaria</w:t>
            </w:r>
            <w:r>
              <w:tab/>
            </w:r>
            <w:r>
              <w:rPr>
                <w:spacing w:val="-5"/>
              </w:rPr>
              <w:t>de</w:t>
            </w:r>
          </w:p>
          <w:p w14:paraId="0889F859" w14:textId="77777777" w:rsidR="00F777E5" w:rsidRDefault="00C731B2">
            <w:pPr>
              <w:pStyle w:val="TableParagraph"/>
              <w:tabs>
                <w:tab w:val="left" w:pos="956"/>
              </w:tabs>
              <w:spacing w:before="1" w:line="245" w:lineRule="exact"/>
            </w:pPr>
            <w:r>
              <w:rPr>
                <w:spacing w:val="-2"/>
              </w:rPr>
              <w:t>mujer</w:t>
            </w:r>
            <w:r>
              <w:tab/>
            </w:r>
            <w:r>
              <w:rPr>
                <w:spacing w:val="-2"/>
              </w:rPr>
              <w:t>cabeza</w:t>
            </w:r>
          </w:p>
        </w:tc>
        <w:tc>
          <w:tcPr>
            <w:tcW w:w="1402" w:type="dxa"/>
          </w:tcPr>
          <w:p w14:paraId="3009336B" w14:textId="77777777" w:rsidR="00F777E5" w:rsidRDefault="00F777E5">
            <w:pPr>
              <w:pStyle w:val="TableParagraph"/>
              <w:ind w:left="0"/>
              <w:rPr>
                <w:rFonts w:ascii="Times New Roman"/>
                <w:sz w:val="20"/>
              </w:rPr>
            </w:pPr>
          </w:p>
        </w:tc>
        <w:tc>
          <w:tcPr>
            <w:tcW w:w="6924" w:type="dxa"/>
          </w:tcPr>
          <w:p w14:paraId="6C06557A" w14:textId="77777777" w:rsidR="00F777E5" w:rsidRDefault="00C731B2">
            <w:pPr>
              <w:pStyle w:val="TableParagraph"/>
              <w:spacing w:before="4"/>
              <w:ind w:left="109" w:right="108"/>
              <w:jc w:val="both"/>
              <w:rPr>
                <w:i/>
              </w:rPr>
            </w:pPr>
            <w:r>
              <w:rPr>
                <w:color w:val="333333"/>
              </w:rPr>
              <w:t>De acuerdo con el numeral 2 del artículo 2.2.1.2.4.2.17. del Decreto 1860 de 2021 “</w:t>
            </w:r>
            <w:r>
              <w:rPr>
                <w:i/>
                <w:color w:val="333333"/>
              </w:rPr>
              <w:t>la condición de mujer cabeza de familia y la cesación de esta se otorgará</w:t>
            </w:r>
            <w:r>
              <w:rPr>
                <w:i/>
                <w:color w:val="333333"/>
                <w:spacing w:val="-3"/>
              </w:rPr>
              <w:t xml:space="preserve"> </w:t>
            </w:r>
            <w:r>
              <w:rPr>
                <w:i/>
                <w:color w:val="333333"/>
              </w:rPr>
              <w:t>desde</w:t>
            </w:r>
            <w:r>
              <w:rPr>
                <w:i/>
                <w:color w:val="333333"/>
                <w:spacing w:val="-2"/>
              </w:rPr>
              <w:t xml:space="preserve"> </w:t>
            </w:r>
            <w:r>
              <w:rPr>
                <w:i/>
                <w:color w:val="333333"/>
              </w:rPr>
              <w:t>el</w:t>
            </w:r>
            <w:r>
              <w:rPr>
                <w:i/>
                <w:color w:val="333333"/>
                <w:spacing w:val="-4"/>
              </w:rPr>
              <w:t xml:space="preserve"> </w:t>
            </w:r>
            <w:r>
              <w:rPr>
                <w:i/>
                <w:color w:val="333333"/>
              </w:rPr>
              <w:t>momento</w:t>
            </w:r>
            <w:r>
              <w:rPr>
                <w:i/>
                <w:color w:val="333333"/>
                <w:spacing w:val="-3"/>
              </w:rPr>
              <w:t xml:space="preserve"> </w:t>
            </w:r>
            <w:r>
              <w:rPr>
                <w:i/>
                <w:color w:val="333333"/>
              </w:rPr>
              <w:t>en</w:t>
            </w:r>
            <w:r>
              <w:rPr>
                <w:i/>
                <w:color w:val="333333"/>
                <w:spacing w:val="-2"/>
              </w:rPr>
              <w:t xml:space="preserve"> </w:t>
            </w:r>
            <w:r>
              <w:rPr>
                <w:i/>
                <w:color w:val="333333"/>
              </w:rPr>
              <w:t>que</w:t>
            </w:r>
            <w:r>
              <w:rPr>
                <w:i/>
                <w:color w:val="333333"/>
                <w:spacing w:val="-3"/>
              </w:rPr>
              <w:t xml:space="preserve"> </w:t>
            </w:r>
            <w:r>
              <w:rPr>
                <w:i/>
                <w:color w:val="333333"/>
              </w:rPr>
              <w:t>ocurra</w:t>
            </w:r>
            <w:r>
              <w:rPr>
                <w:i/>
                <w:color w:val="333333"/>
                <w:spacing w:val="-2"/>
              </w:rPr>
              <w:t xml:space="preserve"> </w:t>
            </w:r>
            <w:r>
              <w:rPr>
                <w:i/>
                <w:color w:val="333333"/>
              </w:rPr>
              <w:t>el</w:t>
            </w:r>
            <w:r>
              <w:rPr>
                <w:i/>
                <w:color w:val="333333"/>
                <w:spacing w:val="-1"/>
              </w:rPr>
              <w:t xml:space="preserve"> </w:t>
            </w:r>
            <w:r>
              <w:rPr>
                <w:i/>
                <w:color w:val="333333"/>
              </w:rPr>
              <w:t>respectivo</w:t>
            </w:r>
            <w:r>
              <w:rPr>
                <w:i/>
                <w:color w:val="333333"/>
                <w:spacing w:val="-2"/>
              </w:rPr>
              <w:t xml:space="preserve"> </w:t>
            </w:r>
            <w:r>
              <w:rPr>
                <w:i/>
                <w:color w:val="333333"/>
              </w:rPr>
              <w:t>evento</w:t>
            </w:r>
            <w:r>
              <w:rPr>
                <w:i/>
                <w:color w:val="333333"/>
                <w:spacing w:val="-2"/>
              </w:rPr>
              <w:t xml:space="preserve"> </w:t>
            </w:r>
            <w:r>
              <w:rPr>
                <w:i/>
                <w:color w:val="333333"/>
              </w:rPr>
              <w:t>y</w:t>
            </w:r>
            <w:r>
              <w:rPr>
                <w:i/>
                <w:color w:val="333333"/>
                <w:spacing w:val="-4"/>
              </w:rPr>
              <w:t xml:space="preserve"> </w:t>
            </w:r>
            <w:r>
              <w:rPr>
                <w:i/>
                <w:color w:val="333333"/>
              </w:rPr>
              <w:t>se</w:t>
            </w:r>
            <w:r>
              <w:rPr>
                <w:i/>
                <w:color w:val="333333"/>
                <w:spacing w:val="-2"/>
              </w:rPr>
              <w:t xml:space="preserve"> declare</w:t>
            </w:r>
          </w:p>
          <w:p w14:paraId="4A0A1FB5" w14:textId="77777777" w:rsidR="00F777E5" w:rsidRDefault="00C731B2">
            <w:pPr>
              <w:pStyle w:val="TableParagraph"/>
              <w:spacing w:before="1" w:line="245" w:lineRule="exact"/>
              <w:ind w:left="109"/>
              <w:jc w:val="both"/>
              <w:rPr>
                <w:i/>
              </w:rPr>
            </w:pPr>
            <w:r>
              <w:rPr>
                <w:i/>
                <w:color w:val="333333"/>
              </w:rPr>
              <w:t>ante</w:t>
            </w:r>
            <w:r>
              <w:rPr>
                <w:i/>
                <w:color w:val="333333"/>
                <w:spacing w:val="-7"/>
              </w:rPr>
              <w:t xml:space="preserve"> </w:t>
            </w:r>
            <w:r>
              <w:rPr>
                <w:i/>
                <w:color w:val="333333"/>
              </w:rPr>
              <w:t>un</w:t>
            </w:r>
            <w:r>
              <w:rPr>
                <w:i/>
                <w:color w:val="333333"/>
                <w:spacing w:val="-4"/>
              </w:rPr>
              <w:t xml:space="preserve"> </w:t>
            </w:r>
            <w:r>
              <w:rPr>
                <w:i/>
                <w:color w:val="333333"/>
              </w:rPr>
              <w:t>notario.</w:t>
            </w:r>
            <w:r>
              <w:rPr>
                <w:i/>
                <w:color w:val="333333"/>
                <w:spacing w:val="-5"/>
              </w:rPr>
              <w:t xml:space="preserve"> </w:t>
            </w:r>
            <w:r>
              <w:rPr>
                <w:i/>
                <w:color w:val="333333"/>
              </w:rPr>
              <w:t>En</w:t>
            </w:r>
            <w:r>
              <w:rPr>
                <w:i/>
                <w:color w:val="333333"/>
                <w:spacing w:val="-2"/>
              </w:rPr>
              <w:t xml:space="preserve"> </w:t>
            </w:r>
            <w:r>
              <w:rPr>
                <w:i/>
                <w:color w:val="333333"/>
              </w:rPr>
              <w:t>la</w:t>
            </w:r>
            <w:r>
              <w:rPr>
                <w:i/>
                <w:color w:val="333333"/>
                <w:spacing w:val="-5"/>
              </w:rPr>
              <w:t xml:space="preserve"> </w:t>
            </w:r>
            <w:r>
              <w:rPr>
                <w:i/>
                <w:color w:val="333333"/>
              </w:rPr>
              <w:t>declaración</w:t>
            </w:r>
            <w:r>
              <w:rPr>
                <w:i/>
                <w:color w:val="333333"/>
                <w:spacing w:val="-4"/>
              </w:rPr>
              <w:t xml:space="preserve"> </w:t>
            </w:r>
            <w:r>
              <w:rPr>
                <w:i/>
                <w:color w:val="333333"/>
              </w:rPr>
              <w:t>que</w:t>
            </w:r>
            <w:r>
              <w:rPr>
                <w:i/>
                <w:color w:val="333333"/>
                <w:spacing w:val="-3"/>
              </w:rPr>
              <w:t xml:space="preserve"> </w:t>
            </w:r>
            <w:r>
              <w:rPr>
                <w:i/>
                <w:color w:val="333333"/>
              </w:rPr>
              <w:t>se</w:t>
            </w:r>
            <w:r>
              <w:rPr>
                <w:i/>
                <w:color w:val="333333"/>
                <w:spacing w:val="-2"/>
              </w:rPr>
              <w:t xml:space="preserve"> </w:t>
            </w:r>
            <w:r>
              <w:rPr>
                <w:i/>
                <w:color w:val="333333"/>
              </w:rPr>
              <w:t>presente</w:t>
            </w:r>
            <w:r>
              <w:rPr>
                <w:i/>
                <w:color w:val="333333"/>
                <w:spacing w:val="-3"/>
              </w:rPr>
              <w:t xml:space="preserve"> </w:t>
            </w:r>
            <w:r>
              <w:rPr>
                <w:i/>
                <w:color w:val="333333"/>
              </w:rPr>
              <w:t>para</w:t>
            </w:r>
            <w:r>
              <w:rPr>
                <w:i/>
                <w:color w:val="333333"/>
                <w:spacing w:val="-2"/>
              </w:rPr>
              <w:t xml:space="preserve"> </w:t>
            </w:r>
            <w:r>
              <w:rPr>
                <w:i/>
                <w:color w:val="333333"/>
              </w:rPr>
              <w:t>acreditar</w:t>
            </w:r>
            <w:r>
              <w:rPr>
                <w:i/>
                <w:color w:val="333333"/>
                <w:spacing w:val="-5"/>
              </w:rPr>
              <w:t xml:space="preserve"> </w:t>
            </w:r>
            <w:r>
              <w:rPr>
                <w:i/>
                <w:color w:val="333333"/>
              </w:rPr>
              <w:t>la</w:t>
            </w:r>
            <w:r>
              <w:rPr>
                <w:i/>
                <w:color w:val="333333"/>
                <w:spacing w:val="-2"/>
              </w:rPr>
              <w:t xml:space="preserve"> calidad</w:t>
            </w:r>
          </w:p>
        </w:tc>
      </w:tr>
    </w:tbl>
    <w:p w14:paraId="2368E569" w14:textId="77777777" w:rsidR="00F777E5" w:rsidRDefault="00C731B2">
      <w:pPr>
        <w:pStyle w:val="Textoindependiente"/>
        <w:spacing w:before="12"/>
        <w:rPr>
          <w:rFonts w:ascii="Segoe UI"/>
          <w:sz w:val="7"/>
        </w:rPr>
      </w:pPr>
      <w:r>
        <w:rPr>
          <w:noProof/>
        </w:rPr>
        <mc:AlternateContent>
          <mc:Choice Requires="wps">
            <w:drawing>
              <wp:anchor distT="0" distB="0" distL="0" distR="0" simplePos="0" relativeHeight="487589376" behindDoc="1" locked="0" layoutInCell="1" allowOverlap="1" wp14:anchorId="243506E9" wp14:editId="2156CBE6">
                <wp:simplePos x="0" y="0"/>
                <wp:positionH relativeFrom="page">
                  <wp:posOffset>899794</wp:posOffset>
                </wp:positionH>
                <wp:positionV relativeFrom="paragraph">
                  <wp:posOffset>82550</wp:posOffset>
                </wp:positionV>
                <wp:extent cx="2064385" cy="635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4385" cy="6350"/>
                        </a:xfrm>
                        <a:custGeom>
                          <a:avLst/>
                          <a:gdLst/>
                          <a:ahLst/>
                          <a:cxnLst/>
                          <a:rect l="l" t="t" r="r" b="b"/>
                          <a:pathLst>
                            <a:path w="2064385" h="6350">
                              <a:moveTo>
                                <a:pt x="2064385" y="0"/>
                              </a:moveTo>
                              <a:lnTo>
                                <a:pt x="0" y="0"/>
                              </a:lnTo>
                              <a:lnTo>
                                <a:pt x="0" y="6350"/>
                              </a:lnTo>
                              <a:lnTo>
                                <a:pt x="2064385" y="6350"/>
                              </a:lnTo>
                              <a:lnTo>
                                <a:pt x="2064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B1DBF5" id="Graphic 8" o:spid="_x0000_s1026" style="position:absolute;margin-left:70.85pt;margin-top:6.5pt;width:162.55pt;height:.5pt;z-index:-15727104;visibility:visible;mso-wrap-style:square;mso-wrap-distance-left:0;mso-wrap-distance-top:0;mso-wrap-distance-right:0;mso-wrap-distance-bottom:0;mso-position-horizontal:absolute;mso-position-horizontal-relative:page;mso-position-vertical:absolute;mso-position-vertical-relative:text;v-text-anchor:top" coordsize="20643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1J1GQIAAL0EAAAOAAAAZHJzL2Uyb0RvYy54bWysVE1v2zAMvQ/YfxB0X5yma1AYcYqhRYcB&#10;RVegGXZWZDk2JpsaqcTOvx8lR66xnTbMB5kSn+j3+OHN3dBacTJIDXSFvFospTCdhrLpDoX8tnv8&#10;cCsFedWVykJnCnk2JO+2799tepebFdRgS4OCg3SU966QtfcuzzLStWkVLcCZjp0VYKs8b/GQlah6&#10;jt7abLVcrrMesHQI2hDx6cPolNsYv6qM9l+riowXtpDMzccV47oPa7bdqPyAytWNvtBQ/8CiVU3H&#10;H51CPSivxBGbP0K1jUYgqPxCQ5tBVTXaRA2s5mr5m5rXWjkTtXByyE1pov8XVj+fXt0LBurknkD/&#10;IM5I1jvKJ0/Y0AUzVNgGLBMXQ8ziecqiGbzQfLharj9e395Iodm3vr6JSc5Unu7qI/nPBmIcdXoi&#10;P9agTJaqk6WHLpnIlQw1tLGGXgquIUrBNdyPNXTKh3uBXDBFPyNSX3gEZwsns4MI80HCxDYJYaZv&#10;GNvNsdxAM1TypbeL8UbMTHZyp/cIm3/2r8ApmymctkAm1GzUPRkxF3w4zzaBbcrHxtogn/Cwv7co&#10;TiqMRnxCJvnKDBY7YSx+aIM9lOcXFD3PSyHp51GhkcJ+6bghw3AlA5OxTwZ6ew9xBGPmkfxu+K7Q&#10;CcdmIT33zjOkdld5aosgasKGmx18OnqomtAzkdvI6LLhGYkCLvMchnC+j6i3v872FwAAAP//AwBQ&#10;SwMEFAAGAAgAAAAhALXq3gLdAAAACQEAAA8AAABkcnMvZG93bnJldi54bWxMj0FLxDAQhe+C/yGM&#10;4M1NV0urtekiBUEvwq6CeEubsSk2k9qku91/7+zJvc3jfbx5r9wsbhB7nELvScF6lYBAar3pqVPw&#10;8f58cw8iRE1GD55QwREDbKrLi1IXxh9oi/td7ASHUCi0AhvjWEgZWotOh5Ufkdj79pPTkeXUSTPp&#10;A4e7Qd4mSSad7ok/WD1ibbH92c1OwfjwW+dNPaf9EL+O+adNt2+vL0pdXy1PjyAiLvEfhlN9rg4V&#10;d2r8TCaIgXW6zhnl4443MZBmGW9pTk4Csirl+YLqDwAA//8DAFBLAQItABQABgAIAAAAIQC2gziS&#10;/gAAAOEBAAATAAAAAAAAAAAAAAAAAAAAAABbQ29udGVudF9UeXBlc10ueG1sUEsBAi0AFAAGAAgA&#10;AAAhADj9If/WAAAAlAEAAAsAAAAAAAAAAAAAAAAALwEAAF9yZWxzLy5yZWxzUEsBAi0AFAAGAAgA&#10;AAAhAKnvUnUZAgAAvQQAAA4AAAAAAAAAAAAAAAAALgIAAGRycy9lMm9Eb2MueG1sUEsBAi0AFAAG&#10;AAgAAAAhALXq3gLdAAAACQEAAA8AAAAAAAAAAAAAAAAAcwQAAGRycy9kb3ducmV2LnhtbFBLBQYA&#10;AAAABAAEAPMAAAB9BQAAAAA=&#10;" path="m2064385,l,,,6350r2064385,l2064385,xe" fillcolor="black" stroked="f">
                <v:path arrowok="t"/>
                <w10:wrap type="topAndBottom" anchorx="page"/>
              </v:shape>
            </w:pict>
          </mc:Fallback>
        </mc:AlternateContent>
      </w:r>
    </w:p>
    <w:bookmarkStart w:id="7" w:name="_bookmark7"/>
    <w:bookmarkEnd w:id="7"/>
    <w:p w14:paraId="0A35B0A9" w14:textId="77777777" w:rsidR="00F777E5" w:rsidRDefault="00C731B2">
      <w:pPr>
        <w:spacing w:before="57"/>
        <w:ind w:left="120" w:right="156"/>
        <w:jc w:val="both"/>
        <w:rPr>
          <w:rFonts w:ascii="Segoe UI" w:hAnsi="Segoe UI"/>
          <w:sz w:val="18"/>
        </w:rPr>
      </w:pPr>
      <w:r>
        <w:fldChar w:fldCharType="begin"/>
      </w:r>
      <w:r>
        <w:instrText>HYPERLINK \l "_bookmark6"</w:instrText>
      </w:r>
      <w:r>
        <w:fldChar w:fldCharType="separate"/>
      </w:r>
      <w:r>
        <w:rPr>
          <w:rFonts w:ascii="Times New Roman" w:hAnsi="Times New Roman"/>
          <w:sz w:val="18"/>
          <w:vertAlign w:val="superscript"/>
        </w:rPr>
        <w:t>4</w:t>
      </w:r>
      <w:r>
        <w:rPr>
          <w:rFonts w:ascii="Times New Roman" w:hAnsi="Times New Roman"/>
          <w:sz w:val="18"/>
          <w:vertAlign w:val="superscript"/>
        </w:rPr>
        <w:fldChar w:fldCharType="end"/>
      </w:r>
      <w:r>
        <w:rPr>
          <w:rFonts w:ascii="Times New Roman" w:hAnsi="Times New Roman"/>
          <w:spacing w:val="9"/>
          <w:sz w:val="18"/>
        </w:rPr>
        <w:t xml:space="preserve"> </w:t>
      </w:r>
      <w:r>
        <w:rPr>
          <w:rFonts w:ascii="Segoe UI" w:hAnsi="Segoe UI"/>
          <w:sz w:val="18"/>
        </w:rPr>
        <w:t xml:space="preserve">“(…) </w:t>
      </w:r>
      <w:r>
        <w:rPr>
          <w:rFonts w:ascii="Segoe UI" w:hAnsi="Segoe UI"/>
          <w:i/>
          <w:sz w:val="18"/>
        </w:rPr>
        <w:t xml:space="preserve">un servicio es colombiano si además de ser prestado por una persona natural colombiana o por un residente en Colombia, por una persona jurídica constituida de conformidad con la legislación colombiana o por un proponente plural conformado por estos o por estos y un extranjero con trato nacional, usa los bienes nacionales relevantes definidos por la Entidad Estatal para la prestación del servicio que será objeto del Proceso de Contratación o vinculen el porcentaje mínimo de personal colombiano según corresponda </w:t>
      </w:r>
      <w:r>
        <w:rPr>
          <w:rFonts w:ascii="Segoe UI" w:hAnsi="Segoe UI"/>
          <w:sz w:val="18"/>
        </w:rPr>
        <w:t>(…)” (Decreto 680 de 2021, artículo 1°)</w:t>
      </w:r>
    </w:p>
    <w:p w14:paraId="48C6F542" w14:textId="77777777" w:rsidR="00F777E5" w:rsidRDefault="00F777E5">
      <w:pPr>
        <w:jc w:val="both"/>
        <w:rPr>
          <w:rFonts w:ascii="Segoe UI" w:hAnsi="Segoe UI"/>
          <w:sz w:val="18"/>
        </w:rPr>
        <w:sectPr w:rsidR="00F777E5">
          <w:pgSz w:w="15840" w:h="12240" w:orient="landscape"/>
          <w:pgMar w:top="1800" w:right="1300" w:bottom="280" w:left="1300" w:header="708" w:footer="0" w:gutter="0"/>
          <w:cols w:space="720"/>
        </w:sectPr>
      </w:pPr>
    </w:p>
    <w:p w14:paraId="13BBCD78" w14:textId="77777777" w:rsidR="00F777E5" w:rsidRDefault="00F777E5">
      <w:pPr>
        <w:pStyle w:val="Textoindependiente"/>
        <w:spacing w:before="3" w:after="1"/>
        <w:rPr>
          <w:rFonts w:ascii="Segoe U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027503A7" w14:textId="77777777">
        <w:trPr>
          <w:trHeight w:val="5380"/>
        </w:trPr>
        <w:tc>
          <w:tcPr>
            <w:tcW w:w="922" w:type="dxa"/>
            <w:vMerge w:val="restart"/>
          </w:tcPr>
          <w:p w14:paraId="26C6205B" w14:textId="77777777" w:rsidR="00F777E5" w:rsidRDefault="00F777E5">
            <w:pPr>
              <w:pStyle w:val="TableParagraph"/>
              <w:ind w:left="0"/>
              <w:rPr>
                <w:rFonts w:ascii="Times New Roman"/>
              </w:rPr>
            </w:pPr>
          </w:p>
        </w:tc>
        <w:tc>
          <w:tcPr>
            <w:tcW w:w="2068" w:type="dxa"/>
            <w:vMerge w:val="restart"/>
          </w:tcPr>
          <w:p w14:paraId="19D3F989" w14:textId="77777777" w:rsidR="00F777E5" w:rsidRDefault="00F777E5">
            <w:pPr>
              <w:pStyle w:val="TableParagraph"/>
              <w:spacing w:before="249"/>
              <w:ind w:left="0"/>
              <w:rPr>
                <w:rFonts w:ascii="Segoe UI"/>
              </w:rPr>
            </w:pPr>
          </w:p>
          <w:p w14:paraId="7418B244" w14:textId="77777777" w:rsidR="00F777E5" w:rsidRDefault="00C731B2">
            <w:pPr>
              <w:pStyle w:val="TableParagraph"/>
              <w:tabs>
                <w:tab w:val="left" w:pos="1844"/>
              </w:tabs>
              <w:spacing w:before="1"/>
              <w:ind w:right="95"/>
              <w:jc w:val="both"/>
            </w:pPr>
            <w:r>
              <w:t>Preferir</w:t>
            </w:r>
            <w:r>
              <w:rPr>
                <w:spacing w:val="-13"/>
              </w:rPr>
              <w:t xml:space="preserve"> </w:t>
            </w:r>
            <w:r>
              <w:t>la</w:t>
            </w:r>
            <w:r>
              <w:rPr>
                <w:spacing w:val="-12"/>
              </w:rPr>
              <w:t xml:space="preserve"> </w:t>
            </w:r>
            <w:r>
              <w:t xml:space="preserve">propuesta de la persona jurídica en la cual </w:t>
            </w:r>
            <w:r>
              <w:rPr>
                <w:spacing w:val="-2"/>
              </w:rPr>
              <w:t>participe</w:t>
            </w:r>
            <w:r>
              <w:tab/>
            </w:r>
            <w:r>
              <w:rPr>
                <w:spacing w:val="-10"/>
              </w:rPr>
              <w:t>o</w:t>
            </w:r>
          </w:p>
          <w:p w14:paraId="727BCF10" w14:textId="77777777" w:rsidR="00F777E5" w:rsidRDefault="00C731B2">
            <w:pPr>
              <w:pStyle w:val="TableParagraph"/>
              <w:tabs>
                <w:tab w:val="left" w:pos="916"/>
                <w:tab w:val="left" w:pos="1234"/>
              </w:tabs>
              <w:spacing w:before="1"/>
              <w:ind w:right="96"/>
            </w:pPr>
            <w:r>
              <w:rPr>
                <w:spacing w:val="-2"/>
              </w:rPr>
              <w:t xml:space="preserve">participen mayoritariamente </w:t>
            </w:r>
            <w:r>
              <w:t>mujeres</w:t>
            </w:r>
            <w:r>
              <w:rPr>
                <w:spacing w:val="72"/>
              </w:rPr>
              <w:t xml:space="preserve"> </w:t>
            </w:r>
            <w:r>
              <w:t>cabeza</w:t>
            </w:r>
            <w:r>
              <w:rPr>
                <w:spacing w:val="72"/>
              </w:rPr>
              <w:t xml:space="preserve"> </w:t>
            </w:r>
            <w:r>
              <w:t xml:space="preserve">de </w:t>
            </w:r>
            <w:r>
              <w:rPr>
                <w:spacing w:val="-2"/>
              </w:rPr>
              <w:t>familia</w:t>
            </w:r>
            <w:r>
              <w:tab/>
            </w:r>
            <w:r>
              <w:rPr>
                <w:spacing w:val="-10"/>
              </w:rPr>
              <w:t>o</w:t>
            </w:r>
            <w:r>
              <w:tab/>
            </w:r>
            <w:r>
              <w:rPr>
                <w:spacing w:val="-2"/>
              </w:rPr>
              <w:t xml:space="preserve">mujeres </w:t>
            </w:r>
            <w:r>
              <w:t>víctimas</w:t>
            </w:r>
            <w:r>
              <w:rPr>
                <w:spacing w:val="-13"/>
              </w:rPr>
              <w:t xml:space="preserve"> </w:t>
            </w:r>
            <w:r>
              <w:t>de</w:t>
            </w:r>
            <w:r>
              <w:rPr>
                <w:spacing w:val="-12"/>
              </w:rPr>
              <w:t xml:space="preserve"> </w:t>
            </w:r>
            <w:r>
              <w:t xml:space="preserve">violencia </w:t>
            </w:r>
            <w:r>
              <w:rPr>
                <w:spacing w:val="-2"/>
              </w:rPr>
              <w:t>intrafamiliar</w:t>
            </w:r>
          </w:p>
        </w:tc>
        <w:tc>
          <w:tcPr>
            <w:tcW w:w="1680" w:type="dxa"/>
          </w:tcPr>
          <w:p w14:paraId="12C39C77" w14:textId="77777777" w:rsidR="00F777E5" w:rsidRDefault="00C731B2">
            <w:pPr>
              <w:pStyle w:val="TableParagraph"/>
              <w:spacing w:before="4"/>
            </w:pPr>
            <w:r>
              <w:t>de</w:t>
            </w:r>
            <w:r>
              <w:rPr>
                <w:spacing w:val="-4"/>
              </w:rPr>
              <w:t xml:space="preserve"> </w:t>
            </w:r>
            <w:r>
              <w:rPr>
                <w:spacing w:val="-2"/>
              </w:rPr>
              <w:t>familia</w:t>
            </w:r>
          </w:p>
        </w:tc>
        <w:tc>
          <w:tcPr>
            <w:tcW w:w="1402" w:type="dxa"/>
          </w:tcPr>
          <w:p w14:paraId="75563A3F" w14:textId="77777777" w:rsidR="00F777E5" w:rsidRDefault="00F777E5">
            <w:pPr>
              <w:pStyle w:val="TableParagraph"/>
              <w:ind w:left="0"/>
              <w:rPr>
                <w:rFonts w:ascii="Times New Roman"/>
              </w:rPr>
            </w:pPr>
          </w:p>
        </w:tc>
        <w:tc>
          <w:tcPr>
            <w:tcW w:w="6924" w:type="dxa"/>
          </w:tcPr>
          <w:p w14:paraId="08058BDC" w14:textId="77777777" w:rsidR="00F777E5" w:rsidRDefault="00C731B2">
            <w:pPr>
              <w:pStyle w:val="TableParagraph"/>
              <w:spacing w:before="4"/>
              <w:ind w:left="109" w:right="119"/>
              <w:jc w:val="both"/>
              <w:rPr>
                <w:i/>
              </w:rPr>
            </w:pPr>
            <w:r>
              <w:rPr>
                <w:i/>
                <w:color w:val="333333"/>
              </w:rPr>
              <w:t>de mujer cabeza de familia deberá verificarse que la misma dé cuenta del cumplimiento de los requisitos establecidos en el artículo</w:t>
            </w:r>
            <w:r>
              <w:rPr>
                <w:i/>
                <w:color w:val="333333"/>
                <w:spacing w:val="29"/>
              </w:rPr>
              <w:t xml:space="preserve"> </w:t>
            </w:r>
            <w:hyperlink r:id="rId8">
              <w:r w:rsidR="00F777E5">
                <w:rPr>
                  <w:i/>
                  <w:color w:val="007AFF"/>
                  <w:u w:val="single" w:color="007AFF"/>
                </w:rPr>
                <w:t>2</w:t>
              </w:r>
            </w:hyperlink>
            <w:r>
              <w:rPr>
                <w:i/>
                <w:color w:val="007AFF"/>
              </w:rPr>
              <w:t xml:space="preserve"> </w:t>
            </w:r>
            <w:r>
              <w:rPr>
                <w:i/>
                <w:color w:val="333333"/>
              </w:rPr>
              <w:t>de la Ley 82 de 1993, modificado por el artículo</w:t>
            </w:r>
            <w:r>
              <w:rPr>
                <w:i/>
                <w:color w:val="333333"/>
                <w:spacing w:val="40"/>
              </w:rPr>
              <w:t xml:space="preserve"> </w:t>
            </w:r>
            <w:hyperlink r:id="rId9">
              <w:r w:rsidR="00F777E5">
                <w:rPr>
                  <w:i/>
                  <w:color w:val="007AFF"/>
                  <w:u w:val="single" w:color="007AFF"/>
                </w:rPr>
                <w:t>1</w:t>
              </w:r>
            </w:hyperlink>
            <w:r>
              <w:rPr>
                <w:i/>
                <w:color w:val="007AFF"/>
                <w:spacing w:val="38"/>
              </w:rPr>
              <w:t xml:space="preserve"> </w:t>
            </w:r>
            <w:r>
              <w:rPr>
                <w:i/>
                <w:color w:val="333333"/>
              </w:rPr>
              <w:t>de la Ley 1232 de 2008.</w:t>
            </w:r>
          </w:p>
          <w:p w14:paraId="57D32BE5" w14:textId="77777777" w:rsidR="00F777E5" w:rsidRDefault="00C731B2">
            <w:pPr>
              <w:pStyle w:val="TableParagraph"/>
              <w:spacing w:before="271"/>
              <w:ind w:left="109"/>
            </w:pPr>
            <w:r>
              <w:rPr>
                <w:color w:val="333333"/>
                <w:spacing w:val="-5"/>
              </w:rPr>
              <w:t>(…)</w:t>
            </w:r>
          </w:p>
          <w:p w14:paraId="5B47DA23" w14:textId="77777777" w:rsidR="00F777E5" w:rsidRDefault="00C731B2">
            <w:pPr>
              <w:pStyle w:val="TableParagraph"/>
              <w:spacing w:before="269"/>
              <w:ind w:left="109" w:right="124"/>
              <w:jc w:val="both"/>
              <w:rPr>
                <w:i/>
              </w:rPr>
            </w:pPr>
            <w:r>
              <w:rPr>
                <w:i/>
                <w:color w:val="333333"/>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6E886AC5" w14:textId="77777777" w:rsidR="00F777E5" w:rsidRDefault="00C731B2">
            <w:pPr>
              <w:pStyle w:val="TableParagraph"/>
              <w:spacing w:before="274"/>
              <w:ind w:left="109"/>
            </w:pPr>
            <w:r>
              <w:rPr>
                <w:color w:val="333333"/>
              </w:rPr>
              <w:t>(…)</w:t>
            </w:r>
            <w:r>
              <w:rPr>
                <w:color w:val="333333"/>
                <w:spacing w:val="-3"/>
              </w:rPr>
              <w:t xml:space="preserve"> </w:t>
            </w:r>
            <w:r>
              <w:rPr>
                <w:color w:val="333333"/>
                <w:spacing w:val="-10"/>
              </w:rPr>
              <w:t>”</w:t>
            </w:r>
          </w:p>
        </w:tc>
      </w:tr>
      <w:tr w:rsidR="00F777E5" w14:paraId="5D5CBCB7" w14:textId="77777777">
        <w:trPr>
          <w:trHeight w:val="2960"/>
        </w:trPr>
        <w:tc>
          <w:tcPr>
            <w:tcW w:w="922" w:type="dxa"/>
            <w:vMerge/>
            <w:tcBorders>
              <w:top w:val="nil"/>
            </w:tcBorders>
          </w:tcPr>
          <w:p w14:paraId="5E19C95A" w14:textId="77777777" w:rsidR="00F777E5" w:rsidRDefault="00F777E5">
            <w:pPr>
              <w:rPr>
                <w:sz w:val="2"/>
                <w:szCs w:val="2"/>
              </w:rPr>
            </w:pPr>
          </w:p>
        </w:tc>
        <w:tc>
          <w:tcPr>
            <w:tcW w:w="2068" w:type="dxa"/>
            <w:vMerge/>
            <w:tcBorders>
              <w:top w:val="nil"/>
            </w:tcBorders>
          </w:tcPr>
          <w:p w14:paraId="1E4E5791" w14:textId="77777777" w:rsidR="00F777E5" w:rsidRDefault="00F777E5">
            <w:pPr>
              <w:rPr>
                <w:sz w:val="2"/>
                <w:szCs w:val="2"/>
              </w:rPr>
            </w:pPr>
          </w:p>
        </w:tc>
        <w:tc>
          <w:tcPr>
            <w:tcW w:w="1680" w:type="dxa"/>
          </w:tcPr>
          <w:p w14:paraId="3E82264D" w14:textId="77777777" w:rsidR="00F777E5" w:rsidRDefault="00C731B2">
            <w:pPr>
              <w:pStyle w:val="TableParagraph"/>
              <w:spacing w:before="4"/>
            </w:pPr>
            <w:r>
              <w:rPr>
                <w:spacing w:val="-4"/>
              </w:rPr>
              <w:t>2.2.</w:t>
            </w:r>
          </w:p>
          <w:p w14:paraId="22041C89" w14:textId="77777777" w:rsidR="00F777E5" w:rsidRDefault="00C731B2">
            <w:pPr>
              <w:pStyle w:val="TableParagraph"/>
              <w:tabs>
                <w:tab w:val="left" w:pos="926"/>
                <w:tab w:val="left" w:pos="1348"/>
              </w:tabs>
              <w:spacing w:before="2"/>
              <w:ind w:right="94"/>
            </w:pPr>
            <w:r>
              <w:rPr>
                <w:spacing w:val="-2"/>
              </w:rPr>
              <w:t>Participación mayoritaria</w:t>
            </w:r>
            <w:r>
              <w:tab/>
            </w:r>
            <w:r>
              <w:rPr>
                <w:spacing w:val="-6"/>
              </w:rPr>
              <w:t xml:space="preserve">de </w:t>
            </w:r>
            <w:r>
              <w:rPr>
                <w:spacing w:val="-2"/>
              </w:rPr>
              <w:t>mujer</w:t>
            </w:r>
            <w:r>
              <w:tab/>
            </w:r>
            <w:r>
              <w:rPr>
                <w:spacing w:val="-2"/>
              </w:rPr>
              <w:t xml:space="preserve">víctima </w:t>
            </w:r>
            <w:r>
              <w:t>de</w:t>
            </w:r>
            <w:r>
              <w:rPr>
                <w:spacing w:val="77"/>
              </w:rPr>
              <w:t xml:space="preserve"> </w:t>
            </w:r>
            <w:r>
              <w:t>la</w:t>
            </w:r>
            <w:r>
              <w:rPr>
                <w:spacing w:val="77"/>
              </w:rPr>
              <w:t xml:space="preserve"> </w:t>
            </w:r>
            <w:r>
              <w:t xml:space="preserve">violencia </w:t>
            </w:r>
            <w:r>
              <w:rPr>
                <w:spacing w:val="-2"/>
              </w:rPr>
              <w:t>intrafamiliar</w:t>
            </w:r>
          </w:p>
        </w:tc>
        <w:tc>
          <w:tcPr>
            <w:tcW w:w="1402" w:type="dxa"/>
          </w:tcPr>
          <w:p w14:paraId="12C76EF7" w14:textId="77777777" w:rsidR="00F777E5" w:rsidRDefault="00F777E5">
            <w:pPr>
              <w:pStyle w:val="TableParagraph"/>
              <w:ind w:left="0"/>
              <w:rPr>
                <w:rFonts w:ascii="Times New Roman"/>
              </w:rPr>
            </w:pPr>
          </w:p>
        </w:tc>
        <w:tc>
          <w:tcPr>
            <w:tcW w:w="6924" w:type="dxa"/>
          </w:tcPr>
          <w:p w14:paraId="07F8C03E" w14:textId="77777777" w:rsidR="00F777E5" w:rsidRDefault="00C731B2">
            <w:pPr>
              <w:pStyle w:val="TableParagraph"/>
              <w:spacing w:before="4"/>
              <w:ind w:left="109" w:right="116"/>
              <w:jc w:val="both"/>
              <w:rPr>
                <w:i/>
              </w:rPr>
            </w:pPr>
            <w:r>
              <w:t xml:space="preserve">El Decreto </w:t>
            </w:r>
            <w:r>
              <w:rPr>
                <w:color w:val="333333"/>
              </w:rPr>
              <w:t xml:space="preserve">1860 de 2021 indica que esta condición se acreditará </w:t>
            </w:r>
            <w:r>
              <w:t xml:space="preserve">“(…) </w:t>
            </w:r>
            <w:r>
              <w:rPr>
                <w:i/>
                <w:color w:val="333333"/>
              </w:rPr>
              <w:t xml:space="preserve">de conformidad con el artículo </w:t>
            </w:r>
            <w:hyperlink r:id="rId10">
              <w:r w:rsidR="00F777E5">
                <w:rPr>
                  <w:i/>
                  <w:color w:val="007AFF"/>
                  <w:u w:val="single" w:color="007AFF"/>
                </w:rPr>
                <w:t>21</w:t>
              </w:r>
            </w:hyperlink>
            <w:r>
              <w:rPr>
                <w:i/>
                <w:color w:val="007AFF"/>
              </w:rPr>
              <w:t xml:space="preserve"> </w:t>
            </w:r>
            <w:r>
              <w:rPr>
                <w:i/>
                <w:color w:val="333333"/>
              </w:rPr>
              <w:t>de la Ley 1257 de 2008, esto es, cuando se profiera una medida de protección expedida por la autoridad competente. En virtud del artículo</w:t>
            </w:r>
            <w:r>
              <w:rPr>
                <w:i/>
                <w:color w:val="333333"/>
                <w:spacing w:val="23"/>
              </w:rPr>
              <w:t xml:space="preserve"> </w:t>
            </w:r>
            <w:hyperlink r:id="rId11">
              <w:r w:rsidR="00F777E5">
                <w:rPr>
                  <w:i/>
                  <w:color w:val="007AFF"/>
                  <w:u w:val="single" w:color="007AFF"/>
                </w:rPr>
                <w:t>16</w:t>
              </w:r>
            </w:hyperlink>
            <w:r>
              <w:rPr>
                <w:i/>
                <w:color w:val="007AFF"/>
                <w:spacing w:val="19"/>
              </w:rPr>
              <w:t xml:space="preserve"> </w:t>
            </w:r>
            <w:r>
              <w:rPr>
                <w:i/>
                <w:color w:val="333333"/>
              </w:rPr>
              <w:t>de la Ley 1257 de 2008, la medida de protección</w:t>
            </w:r>
            <w:r>
              <w:rPr>
                <w:i/>
                <w:color w:val="333333"/>
                <w:spacing w:val="40"/>
              </w:rPr>
              <w:t xml:space="preserve"> </w:t>
            </w:r>
            <w:r>
              <w:rPr>
                <w:i/>
                <w:color w:val="333333"/>
              </w:rPr>
              <w:t>la debe impartir el comisario de familia del lugar donde ocurrieron los hechos y, a falta de este, del juez civil municipal o promiscuo municipal, o</w:t>
            </w:r>
            <w:r>
              <w:rPr>
                <w:i/>
                <w:color w:val="333333"/>
                <w:spacing w:val="40"/>
              </w:rPr>
              <w:t xml:space="preserve"> </w:t>
            </w:r>
            <w:r>
              <w:rPr>
                <w:i/>
                <w:color w:val="333333"/>
              </w:rPr>
              <w:t>la autoridad indígena en los casos de violencia intrafamiliar en las comunidades de esta naturaleza.</w:t>
            </w:r>
          </w:p>
          <w:p w14:paraId="6CF3BB13" w14:textId="77777777" w:rsidR="00F777E5" w:rsidRDefault="00C731B2">
            <w:pPr>
              <w:pStyle w:val="TableParagraph"/>
              <w:spacing w:before="274"/>
              <w:ind w:left="109"/>
            </w:pPr>
            <w:r>
              <w:rPr>
                <w:color w:val="333333"/>
                <w:spacing w:val="-5"/>
              </w:rPr>
              <w:t>(…)</w:t>
            </w:r>
          </w:p>
        </w:tc>
      </w:tr>
    </w:tbl>
    <w:p w14:paraId="49C09936" w14:textId="77777777" w:rsidR="00F777E5" w:rsidRDefault="00F777E5">
      <w:pPr>
        <w:sectPr w:rsidR="00F777E5">
          <w:pgSz w:w="15840" w:h="12240" w:orient="landscape"/>
          <w:pgMar w:top="1800" w:right="1300" w:bottom="280" w:left="1300" w:header="708" w:footer="0" w:gutter="0"/>
          <w:cols w:space="720"/>
        </w:sectPr>
      </w:pPr>
    </w:p>
    <w:p w14:paraId="7CC2998F" w14:textId="77777777" w:rsidR="00F777E5" w:rsidRDefault="00F777E5">
      <w:pPr>
        <w:pStyle w:val="Textoindependiente"/>
        <w:spacing w:before="3" w:after="1"/>
        <w:rPr>
          <w:rFonts w:ascii="Segoe U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2F21927B" w14:textId="77777777">
        <w:trPr>
          <w:trHeight w:val="5650"/>
        </w:trPr>
        <w:tc>
          <w:tcPr>
            <w:tcW w:w="922" w:type="dxa"/>
          </w:tcPr>
          <w:p w14:paraId="508A0732" w14:textId="77777777" w:rsidR="00F777E5" w:rsidRDefault="00F777E5">
            <w:pPr>
              <w:pStyle w:val="TableParagraph"/>
              <w:ind w:left="0"/>
              <w:rPr>
                <w:rFonts w:ascii="Times New Roman"/>
              </w:rPr>
            </w:pPr>
          </w:p>
        </w:tc>
        <w:tc>
          <w:tcPr>
            <w:tcW w:w="2068" w:type="dxa"/>
          </w:tcPr>
          <w:p w14:paraId="5A42F9EE" w14:textId="77777777" w:rsidR="00F777E5" w:rsidRDefault="00F777E5">
            <w:pPr>
              <w:pStyle w:val="TableParagraph"/>
              <w:ind w:left="0"/>
              <w:rPr>
                <w:rFonts w:ascii="Times New Roman"/>
              </w:rPr>
            </w:pPr>
          </w:p>
        </w:tc>
        <w:tc>
          <w:tcPr>
            <w:tcW w:w="1680" w:type="dxa"/>
          </w:tcPr>
          <w:p w14:paraId="567B0776" w14:textId="77777777" w:rsidR="00F777E5" w:rsidRDefault="00F777E5">
            <w:pPr>
              <w:pStyle w:val="TableParagraph"/>
              <w:ind w:left="0"/>
              <w:rPr>
                <w:rFonts w:ascii="Times New Roman"/>
              </w:rPr>
            </w:pPr>
          </w:p>
        </w:tc>
        <w:tc>
          <w:tcPr>
            <w:tcW w:w="1402" w:type="dxa"/>
          </w:tcPr>
          <w:p w14:paraId="48DA1834" w14:textId="77777777" w:rsidR="00F777E5" w:rsidRDefault="00F777E5">
            <w:pPr>
              <w:pStyle w:val="TableParagraph"/>
              <w:ind w:left="0"/>
              <w:rPr>
                <w:rFonts w:ascii="Times New Roman"/>
              </w:rPr>
            </w:pPr>
          </w:p>
        </w:tc>
        <w:tc>
          <w:tcPr>
            <w:tcW w:w="6924" w:type="dxa"/>
          </w:tcPr>
          <w:p w14:paraId="71DF50AA" w14:textId="77777777" w:rsidR="00F777E5" w:rsidRDefault="00C731B2">
            <w:pPr>
              <w:pStyle w:val="TableParagraph"/>
              <w:spacing w:before="4"/>
              <w:ind w:left="109" w:right="124"/>
              <w:jc w:val="both"/>
              <w:rPr>
                <w:i/>
              </w:rPr>
            </w:pPr>
            <w:r>
              <w:rPr>
                <w:i/>
                <w:color w:val="333333"/>
              </w:rPr>
              <w:t>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1F26786E" w14:textId="77777777" w:rsidR="00F777E5" w:rsidRDefault="00C731B2">
            <w:pPr>
              <w:pStyle w:val="TableParagraph"/>
              <w:spacing w:before="274"/>
              <w:ind w:left="109"/>
            </w:pPr>
            <w:r>
              <w:rPr>
                <w:color w:val="333333"/>
                <w:spacing w:val="-5"/>
              </w:rPr>
              <w:t>(…)</w:t>
            </w:r>
          </w:p>
          <w:p w14:paraId="21E6D261" w14:textId="77777777" w:rsidR="00F777E5" w:rsidRDefault="00C731B2">
            <w:pPr>
              <w:pStyle w:val="TableParagraph"/>
              <w:spacing w:before="270"/>
              <w:ind w:left="109" w:right="115"/>
              <w:jc w:val="both"/>
            </w:pPr>
            <w:r>
              <w:rPr>
                <w:i/>
                <w:color w:val="333333"/>
              </w:rPr>
              <w:t xml:space="preserve">De acuerdo con el artículo </w:t>
            </w:r>
            <w:hyperlink r:id="rId12">
              <w:r w:rsidR="00F777E5">
                <w:rPr>
                  <w:i/>
                  <w:color w:val="007AFF"/>
                  <w:u w:val="single" w:color="007AFF"/>
                </w:rPr>
                <w:t>5</w:t>
              </w:r>
            </w:hyperlink>
            <w:r>
              <w:rPr>
                <w:i/>
                <w:color w:val="007AFF"/>
              </w:rPr>
              <w:t xml:space="preserve"> </w:t>
            </w:r>
            <w:r>
              <w:rPr>
                <w:i/>
                <w:color w:val="333333"/>
              </w:rPr>
              <w:t xml:space="preserve">de la Ley 1581 de 2012, el titular de la información de estos datos sensibles, como es el caso de las mujeres víctimas de violencia intrafamiliar, deberá autorizar de manera previa y expresa el tratamiento de esta información, en los términos del literal </w:t>
            </w:r>
            <w:hyperlink r:id="rId13">
              <w:r w:rsidR="00F777E5">
                <w:rPr>
                  <w:i/>
                  <w:color w:val="007AFF"/>
                  <w:u w:val="single" w:color="007AFF"/>
                </w:rPr>
                <w:t>a</w:t>
              </w:r>
            </w:hyperlink>
            <w:r>
              <w:rPr>
                <w:i/>
                <w:color w:val="333333"/>
              </w:rPr>
              <w:t xml:space="preserve">) del artículo </w:t>
            </w:r>
            <w:hyperlink r:id="rId14">
              <w:r w:rsidR="00F777E5">
                <w:rPr>
                  <w:i/>
                  <w:color w:val="007AFF"/>
                  <w:u w:val="single" w:color="007AFF"/>
                </w:rPr>
                <w:t>6</w:t>
              </w:r>
            </w:hyperlink>
            <w:r>
              <w:rPr>
                <w:i/>
                <w:color w:val="007AFF"/>
              </w:rPr>
              <w:t xml:space="preserve"> </w:t>
            </w:r>
            <w:r>
              <w:rPr>
                <w:i/>
                <w:color w:val="333333"/>
              </w:rPr>
              <w:t>de la precitada Ley, como requisito para el otorgamiento del criterio de desempate.</w:t>
            </w:r>
            <w:r>
              <w:rPr>
                <w:color w:val="333333"/>
              </w:rPr>
              <w:t>”</w:t>
            </w:r>
          </w:p>
        </w:tc>
      </w:tr>
      <w:tr w:rsidR="00F777E5" w14:paraId="5A0A45EA" w14:textId="77777777">
        <w:trPr>
          <w:trHeight w:val="2690"/>
        </w:trPr>
        <w:tc>
          <w:tcPr>
            <w:tcW w:w="922" w:type="dxa"/>
          </w:tcPr>
          <w:p w14:paraId="35FD37D9" w14:textId="77777777" w:rsidR="00F777E5" w:rsidRDefault="00C731B2">
            <w:pPr>
              <w:pStyle w:val="TableParagraph"/>
              <w:spacing w:before="4"/>
            </w:pPr>
            <w:r>
              <w:rPr>
                <w:spacing w:val="-10"/>
              </w:rPr>
              <w:t>3</w:t>
            </w:r>
          </w:p>
        </w:tc>
        <w:tc>
          <w:tcPr>
            <w:tcW w:w="2068" w:type="dxa"/>
          </w:tcPr>
          <w:p w14:paraId="4E545E64" w14:textId="77777777" w:rsidR="00F777E5" w:rsidRDefault="00C731B2">
            <w:pPr>
              <w:pStyle w:val="TableParagraph"/>
              <w:tabs>
                <w:tab w:val="left" w:pos="627"/>
                <w:tab w:val="left" w:pos="1168"/>
                <w:tab w:val="left" w:pos="1226"/>
                <w:tab w:val="left" w:pos="1618"/>
                <w:tab w:val="left" w:pos="1718"/>
                <w:tab w:val="left" w:pos="1791"/>
              </w:tabs>
              <w:spacing w:before="4"/>
              <w:ind w:right="97"/>
            </w:pPr>
            <w:r>
              <w:t>Preferir</w:t>
            </w:r>
            <w:r>
              <w:rPr>
                <w:spacing w:val="-13"/>
              </w:rPr>
              <w:t xml:space="preserve"> </w:t>
            </w:r>
            <w:r>
              <w:t>la</w:t>
            </w:r>
            <w:r>
              <w:rPr>
                <w:spacing w:val="-12"/>
              </w:rPr>
              <w:t xml:space="preserve"> </w:t>
            </w:r>
            <w:r>
              <w:t>propuesta presentada</w:t>
            </w:r>
            <w:r>
              <w:rPr>
                <w:spacing w:val="80"/>
              </w:rPr>
              <w:t xml:space="preserve"> </w:t>
            </w:r>
            <w:r>
              <w:t>por</w:t>
            </w:r>
            <w:r>
              <w:rPr>
                <w:spacing w:val="80"/>
              </w:rPr>
              <w:t xml:space="preserve"> </w:t>
            </w:r>
            <w:r>
              <w:t xml:space="preserve">el </w:t>
            </w:r>
            <w:r>
              <w:rPr>
                <w:spacing w:val="-2"/>
              </w:rPr>
              <w:t>oferente</w:t>
            </w:r>
            <w:r>
              <w:tab/>
            </w:r>
            <w:r>
              <w:tab/>
            </w:r>
            <w:r>
              <w:tab/>
            </w:r>
            <w:r>
              <w:rPr>
                <w:spacing w:val="-4"/>
              </w:rPr>
              <w:t xml:space="preserve">que </w:t>
            </w:r>
            <w:r>
              <w:rPr>
                <w:spacing w:val="-2"/>
              </w:rPr>
              <w:t>acredite</w:t>
            </w:r>
            <w:r>
              <w:tab/>
            </w:r>
            <w:r>
              <w:rPr>
                <w:spacing w:val="-6"/>
              </w:rPr>
              <w:t>en</w:t>
            </w:r>
            <w:r>
              <w:tab/>
            </w:r>
            <w:r>
              <w:tab/>
            </w:r>
            <w:r>
              <w:rPr>
                <w:spacing w:val="-4"/>
              </w:rPr>
              <w:t xml:space="preserve">las </w:t>
            </w:r>
            <w:r>
              <w:rPr>
                <w:spacing w:val="-2"/>
              </w:rPr>
              <w:t xml:space="preserve">condiciones </w:t>
            </w:r>
            <w:r>
              <w:t>establecidas</w:t>
            </w:r>
            <w:r>
              <w:rPr>
                <w:spacing w:val="80"/>
              </w:rPr>
              <w:t xml:space="preserve"> </w:t>
            </w:r>
            <w:r>
              <w:t>en</w:t>
            </w:r>
            <w:r>
              <w:rPr>
                <w:spacing w:val="80"/>
              </w:rPr>
              <w:t xml:space="preserve"> </w:t>
            </w:r>
            <w:r>
              <w:t xml:space="preserve">la </w:t>
            </w:r>
            <w:r>
              <w:rPr>
                <w:spacing w:val="-4"/>
              </w:rPr>
              <w:t>ley</w:t>
            </w:r>
            <w:r>
              <w:tab/>
            </w:r>
            <w:r>
              <w:rPr>
                <w:spacing w:val="-4"/>
              </w:rPr>
              <w:t>que</w:t>
            </w:r>
            <w:r>
              <w:tab/>
            </w:r>
            <w:r>
              <w:tab/>
            </w:r>
            <w:r>
              <w:rPr>
                <w:spacing w:val="-4"/>
              </w:rPr>
              <w:t>por</w:t>
            </w:r>
            <w:r>
              <w:tab/>
            </w:r>
            <w:r>
              <w:tab/>
            </w:r>
            <w:r>
              <w:tab/>
            </w:r>
            <w:r>
              <w:rPr>
                <w:spacing w:val="-6"/>
              </w:rPr>
              <w:t xml:space="preserve">lo </w:t>
            </w:r>
            <w:r>
              <w:t>menos</w:t>
            </w:r>
            <w:r>
              <w:rPr>
                <w:spacing w:val="77"/>
              </w:rPr>
              <w:t xml:space="preserve"> </w:t>
            </w:r>
            <w:r>
              <w:t>el</w:t>
            </w:r>
            <w:r>
              <w:rPr>
                <w:spacing w:val="40"/>
              </w:rPr>
              <w:t xml:space="preserve"> </w:t>
            </w:r>
            <w:r>
              <w:t>diez</w:t>
            </w:r>
            <w:r>
              <w:rPr>
                <w:spacing w:val="40"/>
              </w:rPr>
              <w:t xml:space="preserve"> </w:t>
            </w:r>
            <w:r>
              <w:t>por ciento</w:t>
            </w:r>
            <w:r>
              <w:rPr>
                <w:spacing w:val="65"/>
              </w:rPr>
              <w:t xml:space="preserve"> </w:t>
            </w:r>
            <w:r>
              <w:t>(10%)</w:t>
            </w:r>
            <w:r>
              <w:rPr>
                <w:spacing w:val="64"/>
              </w:rPr>
              <w:t xml:space="preserve"> </w:t>
            </w:r>
            <w:r>
              <w:t>de</w:t>
            </w:r>
            <w:r>
              <w:rPr>
                <w:spacing w:val="65"/>
              </w:rPr>
              <w:t xml:space="preserve"> </w:t>
            </w:r>
            <w:r>
              <w:rPr>
                <w:spacing w:val="-5"/>
              </w:rPr>
              <w:t>su</w:t>
            </w:r>
          </w:p>
          <w:p w14:paraId="15B60503" w14:textId="77777777" w:rsidR="00F777E5" w:rsidRDefault="00C731B2">
            <w:pPr>
              <w:pStyle w:val="TableParagraph"/>
              <w:tabs>
                <w:tab w:val="left" w:pos="1074"/>
                <w:tab w:val="left" w:pos="1733"/>
              </w:tabs>
              <w:spacing w:before="3" w:line="245" w:lineRule="exact"/>
            </w:pPr>
            <w:r>
              <w:rPr>
                <w:spacing w:val="-2"/>
              </w:rPr>
              <w:t>nómina</w:t>
            </w:r>
            <w:r>
              <w:tab/>
            </w:r>
            <w:r>
              <w:rPr>
                <w:spacing w:val="-4"/>
              </w:rPr>
              <w:t>está</w:t>
            </w:r>
            <w:r>
              <w:tab/>
            </w:r>
            <w:r>
              <w:rPr>
                <w:spacing w:val="-5"/>
              </w:rPr>
              <w:t>en</w:t>
            </w:r>
          </w:p>
        </w:tc>
        <w:tc>
          <w:tcPr>
            <w:tcW w:w="1680" w:type="dxa"/>
          </w:tcPr>
          <w:p w14:paraId="02EB0009" w14:textId="77777777" w:rsidR="00F777E5" w:rsidRDefault="00C731B2">
            <w:pPr>
              <w:pStyle w:val="TableParagraph"/>
              <w:spacing w:before="4" w:line="268" w:lineRule="exact"/>
              <w:jc w:val="both"/>
            </w:pPr>
            <w:r>
              <w:t>3.1.</w:t>
            </w:r>
            <w:r>
              <w:rPr>
                <w:spacing w:val="58"/>
              </w:rPr>
              <w:t xml:space="preserve">   </w:t>
            </w:r>
            <w:r>
              <w:t>Por</w:t>
            </w:r>
            <w:r>
              <w:rPr>
                <w:spacing w:val="59"/>
              </w:rPr>
              <w:t xml:space="preserve">   </w:t>
            </w:r>
            <w:r>
              <w:rPr>
                <w:spacing w:val="-5"/>
              </w:rPr>
              <w:t>lo</w:t>
            </w:r>
          </w:p>
          <w:p w14:paraId="0C6D18BD" w14:textId="77777777" w:rsidR="00F777E5" w:rsidRDefault="00C731B2">
            <w:pPr>
              <w:pStyle w:val="TableParagraph"/>
              <w:ind w:right="97"/>
              <w:jc w:val="both"/>
            </w:pPr>
            <w:r>
              <w:t xml:space="preserve">menos el 10% de nómina en condición de </w:t>
            </w:r>
            <w:r>
              <w:rPr>
                <w:spacing w:val="-2"/>
              </w:rPr>
              <w:t>discapacidad</w:t>
            </w:r>
          </w:p>
        </w:tc>
        <w:tc>
          <w:tcPr>
            <w:tcW w:w="1402" w:type="dxa"/>
          </w:tcPr>
          <w:p w14:paraId="505AB85E" w14:textId="77777777" w:rsidR="00F777E5" w:rsidRDefault="00F777E5">
            <w:pPr>
              <w:pStyle w:val="TableParagraph"/>
              <w:ind w:left="0"/>
              <w:rPr>
                <w:rFonts w:ascii="Times New Roman"/>
              </w:rPr>
            </w:pPr>
          </w:p>
        </w:tc>
        <w:tc>
          <w:tcPr>
            <w:tcW w:w="6924" w:type="dxa"/>
          </w:tcPr>
          <w:p w14:paraId="435FD757" w14:textId="77777777" w:rsidR="00F777E5" w:rsidRDefault="00C731B2">
            <w:pPr>
              <w:pStyle w:val="TableParagraph"/>
              <w:spacing w:before="4"/>
              <w:ind w:left="109" w:right="111"/>
              <w:jc w:val="both"/>
            </w:pPr>
            <w:r>
              <w:t>De conformidad con el Decreto 1860 de 2021, la nómina en condición de discapacidad deberá estar “</w:t>
            </w:r>
            <w:r>
              <w:rPr>
                <w:i/>
                <w:color w:val="333333"/>
              </w:rPr>
              <w:t>debidamente certificada por la oficina del Ministerio del Trabajo de la respectiva zona, que hayan sido contratados con por lo menos un (1) año de anterioridad a la fecha de cierre del</w:t>
            </w:r>
            <w:r>
              <w:rPr>
                <w:i/>
                <w:color w:val="333333"/>
                <w:spacing w:val="40"/>
              </w:rPr>
              <w:t xml:space="preserve"> </w:t>
            </w:r>
            <w:r>
              <w:rPr>
                <w:i/>
                <w:color w:val="333333"/>
              </w:rPr>
              <w:t xml:space="preserve">Proceso de Contratación </w:t>
            </w:r>
            <w:r>
              <w:rPr>
                <w:b/>
                <w:i/>
                <w:color w:val="333333"/>
              </w:rPr>
              <w:t>*</w:t>
            </w:r>
            <w:r>
              <w:rPr>
                <w:i/>
                <w:color w:val="333333"/>
                <w:u w:val="single" w:color="333333"/>
              </w:rPr>
              <w:t>o desde el momento de la constitución de la</w:t>
            </w:r>
            <w:r>
              <w:rPr>
                <w:i/>
                <w:color w:val="333333"/>
              </w:rPr>
              <w:t xml:space="preserve"> </w:t>
            </w:r>
            <w:r>
              <w:rPr>
                <w:i/>
                <w:color w:val="333333"/>
                <w:u w:val="single" w:color="333333"/>
              </w:rPr>
              <w:t>persona jurídica cuando esta es inferior a un (1) año y que manifieste</w:t>
            </w:r>
            <w:r>
              <w:rPr>
                <w:i/>
                <w:color w:val="333333"/>
              </w:rPr>
              <w:t xml:space="preserve"> </w:t>
            </w:r>
            <w:r>
              <w:rPr>
                <w:i/>
                <w:color w:val="333333"/>
                <w:u w:val="single" w:color="333333"/>
              </w:rPr>
              <w:t>adicionalmente que mantendrá dicho personal por un lapso igual al</w:t>
            </w:r>
            <w:r>
              <w:rPr>
                <w:i/>
                <w:color w:val="333333"/>
              </w:rPr>
              <w:t xml:space="preserve"> </w:t>
            </w:r>
            <w:r>
              <w:rPr>
                <w:i/>
                <w:color w:val="333333"/>
                <w:u w:val="single" w:color="333333"/>
              </w:rPr>
              <w:t>término de ejecución del contrato</w:t>
            </w:r>
            <w:r>
              <w:rPr>
                <w:b/>
                <w:i/>
                <w:color w:val="333333"/>
              </w:rPr>
              <w:t>*</w:t>
            </w:r>
            <w:r>
              <w:rPr>
                <w:color w:val="333333"/>
              </w:rPr>
              <w:t>.</w:t>
            </w:r>
          </w:p>
          <w:p w14:paraId="4ED4F00F" w14:textId="77777777" w:rsidR="00F777E5" w:rsidRDefault="00C731B2">
            <w:pPr>
              <w:pStyle w:val="TableParagraph"/>
              <w:spacing w:before="272" w:line="245" w:lineRule="exact"/>
              <w:ind w:left="109"/>
            </w:pPr>
            <w:r>
              <w:rPr>
                <w:spacing w:val="-5"/>
              </w:rPr>
              <w:t>(…)</w:t>
            </w:r>
          </w:p>
        </w:tc>
      </w:tr>
    </w:tbl>
    <w:p w14:paraId="57291360" w14:textId="77777777" w:rsidR="00F777E5" w:rsidRDefault="00F777E5">
      <w:pPr>
        <w:spacing w:line="245" w:lineRule="exact"/>
        <w:sectPr w:rsidR="00F777E5">
          <w:pgSz w:w="15840" w:h="12240" w:orient="landscape"/>
          <w:pgMar w:top="1800" w:right="1300" w:bottom="280" w:left="1300" w:header="708" w:footer="0" w:gutter="0"/>
          <w:cols w:space="720"/>
        </w:sectPr>
      </w:pPr>
    </w:p>
    <w:p w14:paraId="5DD91CE5" w14:textId="77777777" w:rsidR="00F777E5" w:rsidRDefault="00F777E5">
      <w:pPr>
        <w:pStyle w:val="Textoindependiente"/>
        <w:spacing w:before="3" w:after="1"/>
        <w:rPr>
          <w:rFonts w:ascii="Segoe U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36811DF3" w14:textId="77777777">
        <w:trPr>
          <w:trHeight w:val="3228"/>
        </w:trPr>
        <w:tc>
          <w:tcPr>
            <w:tcW w:w="922" w:type="dxa"/>
          </w:tcPr>
          <w:p w14:paraId="6D3660EB" w14:textId="77777777" w:rsidR="00F777E5" w:rsidRDefault="00F777E5">
            <w:pPr>
              <w:pStyle w:val="TableParagraph"/>
              <w:ind w:left="0"/>
              <w:rPr>
                <w:rFonts w:ascii="Times New Roman"/>
              </w:rPr>
            </w:pPr>
          </w:p>
        </w:tc>
        <w:tc>
          <w:tcPr>
            <w:tcW w:w="2068" w:type="dxa"/>
          </w:tcPr>
          <w:p w14:paraId="5A310E81" w14:textId="77777777" w:rsidR="00F777E5" w:rsidRDefault="00C731B2">
            <w:pPr>
              <w:pStyle w:val="TableParagraph"/>
              <w:tabs>
                <w:tab w:val="left" w:pos="1734"/>
              </w:tabs>
              <w:spacing w:before="4"/>
              <w:ind w:right="96"/>
              <w:jc w:val="both"/>
            </w:pPr>
            <w:r>
              <w:rPr>
                <w:spacing w:val="-2"/>
              </w:rPr>
              <w:t>condición</w:t>
            </w:r>
            <w:r>
              <w:tab/>
            </w:r>
            <w:r>
              <w:rPr>
                <w:spacing w:val="-6"/>
              </w:rPr>
              <w:t xml:space="preserve">de </w:t>
            </w:r>
            <w:r>
              <w:t>discapacidad a la que se refiere la Ley 361 de 1997.</w:t>
            </w:r>
          </w:p>
        </w:tc>
        <w:tc>
          <w:tcPr>
            <w:tcW w:w="1680" w:type="dxa"/>
          </w:tcPr>
          <w:p w14:paraId="270663E0" w14:textId="77777777" w:rsidR="00F777E5" w:rsidRDefault="00F777E5">
            <w:pPr>
              <w:pStyle w:val="TableParagraph"/>
              <w:ind w:left="0"/>
              <w:rPr>
                <w:rFonts w:ascii="Times New Roman"/>
              </w:rPr>
            </w:pPr>
          </w:p>
        </w:tc>
        <w:tc>
          <w:tcPr>
            <w:tcW w:w="1402" w:type="dxa"/>
          </w:tcPr>
          <w:p w14:paraId="3B324943" w14:textId="77777777" w:rsidR="00F777E5" w:rsidRDefault="00F777E5">
            <w:pPr>
              <w:pStyle w:val="TableParagraph"/>
              <w:ind w:left="0"/>
              <w:rPr>
                <w:rFonts w:ascii="Times New Roman"/>
              </w:rPr>
            </w:pPr>
          </w:p>
        </w:tc>
        <w:tc>
          <w:tcPr>
            <w:tcW w:w="6924" w:type="dxa"/>
          </w:tcPr>
          <w:p w14:paraId="133174B9" w14:textId="77777777" w:rsidR="00F777E5" w:rsidRDefault="00C731B2">
            <w:pPr>
              <w:pStyle w:val="TableParagraph"/>
              <w:spacing w:before="274"/>
              <w:ind w:left="109"/>
              <w:rPr>
                <w:i/>
              </w:rPr>
            </w:pPr>
            <w:r>
              <w:rPr>
                <w:i/>
                <w:color w:val="333333"/>
              </w:rPr>
              <w:t>El tiempo de vinculación en la planta referida de</w:t>
            </w:r>
            <w:r>
              <w:rPr>
                <w:i/>
                <w:color w:val="333333"/>
                <w:spacing w:val="-1"/>
              </w:rPr>
              <w:t xml:space="preserve"> </w:t>
            </w:r>
            <w:r>
              <w:rPr>
                <w:i/>
                <w:color w:val="333333"/>
              </w:rPr>
              <w:t>que</w:t>
            </w:r>
            <w:r>
              <w:rPr>
                <w:i/>
                <w:color w:val="333333"/>
                <w:spacing w:val="-1"/>
              </w:rPr>
              <w:t xml:space="preserve"> </w:t>
            </w:r>
            <w:r>
              <w:rPr>
                <w:i/>
                <w:color w:val="333333"/>
              </w:rPr>
              <w:t>trata este numeral se acreditará</w:t>
            </w:r>
            <w:r>
              <w:rPr>
                <w:i/>
                <w:color w:val="333333"/>
                <w:spacing w:val="16"/>
              </w:rPr>
              <w:t xml:space="preserve"> </w:t>
            </w:r>
            <w:r>
              <w:rPr>
                <w:i/>
                <w:color w:val="333333"/>
              </w:rPr>
              <w:t>con</w:t>
            </w:r>
            <w:r>
              <w:rPr>
                <w:i/>
                <w:color w:val="333333"/>
                <w:spacing w:val="15"/>
              </w:rPr>
              <w:t xml:space="preserve"> </w:t>
            </w:r>
            <w:r>
              <w:rPr>
                <w:i/>
                <w:color w:val="333333"/>
              </w:rPr>
              <w:t>el</w:t>
            </w:r>
            <w:r>
              <w:rPr>
                <w:i/>
                <w:color w:val="333333"/>
                <w:spacing w:val="16"/>
              </w:rPr>
              <w:t xml:space="preserve"> </w:t>
            </w:r>
            <w:r>
              <w:rPr>
                <w:i/>
                <w:color w:val="333333"/>
              </w:rPr>
              <w:t>certificado</w:t>
            </w:r>
            <w:r>
              <w:rPr>
                <w:i/>
                <w:color w:val="333333"/>
                <w:spacing w:val="16"/>
              </w:rPr>
              <w:t xml:space="preserve"> </w:t>
            </w:r>
            <w:r>
              <w:rPr>
                <w:i/>
                <w:color w:val="333333"/>
              </w:rPr>
              <w:t>de</w:t>
            </w:r>
            <w:r>
              <w:rPr>
                <w:i/>
                <w:color w:val="333333"/>
                <w:spacing w:val="14"/>
              </w:rPr>
              <w:t xml:space="preserve"> </w:t>
            </w:r>
            <w:r>
              <w:rPr>
                <w:i/>
                <w:color w:val="333333"/>
              </w:rPr>
              <w:t>aportes</w:t>
            </w:r>
            <w:r>
              <w:rPr>
                <w:i/>
                <w:color w:val="333333"/>
                <w:spacing w:val="17"/>
              </w:rPr>
              <w:t xml:space="preserve"> </w:t>
            </w:r>
            <w:r>
              <w:rPr>
                <w:i/>
                <w:color w:val="333333"/>
              </w:rPr>
              <w:t>a</w:t>
            </w:r>
            <w:r>
              <w:rPr>
                <w:i/>
                <w:color w:val="333333"/>
                <w:spacing w:val="15"/>
              </w:rPr>
              <w:t xml:space="preserve"> </w:t>
            </w:r>
            <w:r>
              <w:rPr>
                <w:i/>
                <w:color w:val="333333"/>
              </w:rPr>
              <w:t>seguridad</w:t>
            </w:r>
            <w:r>
              <w:rPr>
                <w:i/>
                <w:color w:val="333333"/>
                <w:spacing w:val="15"/>
              </w:rPr>
              <w:t xml:space="preserve"> </w:t>
            </w:r>
            <w:r>
              <w:rPr>
                <w:i/>
                <w:color w:val="333333"/>
              </w:rPr>
              <w:t>social</w:t>
            </w:r>
            <w:r>
              <w:rPr>
                <w:i/>
                <w:color w:val="333333"/>
                <w:spacing w:val="16"/>
              </w:rPr>
              <w:t xml:space="preserve"> </w:t>
            </w:r>
            <w:r>
              <w:rPr>
                <w:i/>
                <w:color w:val="333333"/>
              </w:rPr>
              <w:t>del</w:t>
            </w:r>
            <w:r>
              <w:rPr>
                <w:i/>
                <w:color w:val="333333"/>
                <w:spacing w:val="15"/>
              </w:rPr>
              <w:t xml:space="preserve"> </w:t>
            </w:r>
            <w:r>
              <w:rPr>
                <w:i/>
                <w:color w:val="333333"/>
              </w:rPr>
              <w:t>último</w:t>
            </w:r>
            <w:r>
              <w:rPr>
                <w:i/>
                <w:color w:val="333333"/>
                <w:spacing w:val="16"/>
              </w:rPr>
              <w:t xml:space="preserve"> </w:t>
            </w:r>
            <w:r>
              <w:rPr>
                <w:i/>
                <w:color w:val="333333"/>
                <w:spacing w:val="-5"/>
              </w:rPr>
              <w:t>año</w:t>
            </w:r>
          </w:p>
          <w:p w14:paraId="6B578777" w14:textId="77777777" w:rsidR="00F777E5" w:rsidRDefault="00C731B2">
            <w:pPr>
              <w:pStyle w:val="TableParagraph"/>
              <w:spacing w:before="1" w:line="268" w:lineRule="exact"/>
              <w:ind w:left="109"/>
              <w:rPr>
                <w:i/>
              </w:rPr>
            </w:pPr>
            <w:r>
              <w:rPr>
                <w:b/>
                <w:i/>
                <w:color w:val="333333"/>
              </w:rPr>
              <w:t>*</w:t>
            </w:r>
            <w:r>
              <w:rPr>
                <w:i/>
                <w:color w:val="333333"/>
                <w:u w:val="single" w:color="333333"/>
              </w:rPr>
              <w:t>o</w:t>
            </w:r>
            <w:r>
              <w:rPr>
                <w:i/>
                <w:color w:val="333333"/>
                <w:spacing w:val="13"/>
                <w:u w:val="single" w:color="333333"/>
              </w:rPr>
              <w:t xml:space="preserve"> </w:t>
            </w:r>
            <w:r>
              <w:rPr>
                <w:i/>
                <w:color w:val="333333"/>
                <w:u w:val="single" w:color="333333"/>
              </w:rPr>
              <w:t>del</w:t>
            </w:r>
            <w:r>
              <w:rPr>
                <w:i/>
                <w:color w:val="333333"/>
                <w:spacing w:val="12"/>
                <w:u w:val="single" w:color="333333"/>
              </w:rPr>
              <w:t xml:space="preserve"> </w:t>
            </w:r>
            <w:r>
              <w:rPr>
                <w:i/>
                <w:color w:val="333333"/>
                <w:u w:val="single" w:color="333333"/>
              </w:rPr>
              <w:t>tiempo</w:t>
            </w:r>
            <w:r>
              <w:rPr>
                <w:i/>
                <w:color w:val="333333"/>
                <w:spacing w:val="11"/>
                <w:u w:val="single" w:color="333333"/>
              </w:rPr>
              <w:t xml:space="preserve"> </w:t>
            </w:r>
            <w:r>
              <w:rPr>
                <w:i/>
                <w:color w:val="333333"/>
                <w:u w:val="single" w:color="333333"/>
              </w:rPr>
              <w:t>de</w:t>
            </w:r>
            <w:r>
              <w:rPr>
                <w:i/>
                <w:color w:val="333333"/>
                <w:spacing w:val="14"/>
                <w:u w:val="single" w:color="333333"/>
              </w:rPr>
              <w:t xml:space="preserve"> </w:t>
            </w:r>
            <w:r>
              <w:rPr>
                <w:i/>
                <w:color w:val="333333"/>
                <w:u w:val="single" w:color="333333"/>
              </w:rPr>
              <w:t>su</w:t>
            </w:r>
            <w:r>
              <w:rPr>
                <w:i/>
                <w:color w:val="333333"/>
                <w:spacing w:val="11"/>
                <w:u w:val="single" w:color="333333"/>
              </w:rPr>
              <w:t xml:space="preserve"> </w:t>
            </w:r>
            <w:r>
              <w:rPr>
                <w:i/>
                <w:color w:val="333333"/>
                <w:u w:val="single" w:color="333333"/>
              </w:rPr>
              <w:t>constitución</w:t>
            </w:r>
            <w:r>
              <w:rPr>
                <w:i/>
                <w:color w:val="333333"/>
                <w:spacing w:val="13"/>
                <w:u w:val="single" w:color="333333"/>
              </w:rPr>
              <w:t xml:space="preserve"> </w:t>
            </w:r>
            <w:r>
              <w:rPr>
                <w:i/>
                <w:color w:val="333333"/>
                <w:u w:val="single" w:color="333333"/>
              </w:rPr>
              <w:t>cuando</w:t>
            </w:r>
            <w:r>
              <w:rPr>
                <w:i/>
                <w:color w:val="333333"/>
                <w:spacing w:val="14"/>
                <w:u w:val="single" w:color="333333"/>
              </w:rPr>
              <w:t xml:space="preserve"> </w:t>
            </w:r>
            <w:r>
              <w:rPr>
                <w:i/>
                <w:color w:val="333333"/>
                <w:u w:val="single" w:color="333333"/>
              </w:rPr>
              <w:t>su</w:t>
            </w:r>
            <w:r>
              <w:rPr>
                <w:i/>
                <w:color w:val="333333"/>
                <w:spacing w:val="14"/>
                <w:u w:val="single" w:color="333333"/>
              </w:rPr>
              <w:t xml:space="preserve"> </w:t>
            </w:r>
            <w:r>
              <w:rPr>
                <w:i/>
                <w:color w:val="333333"/>
                <w:u w:val="single" w:color="333333"/>
              </w:rPr>
              <w:t>conformación</w:t>
            </w:r>
            <w:r>
              <w:rPr>
                <w:i/>
                <w:color w:val="333333"/>
                <w:spacing w:val="13"/>
                <w:u w:val="single" w:color="333333"/>
              </w:rPr>
              <w:t xml:space="preserve"> </w:t>
            </w:r>
            <w:r>
              <w:rPr>
                <w:i/>
                <w:color w:val="333333"/>
                <w:u w:val="single" w:color="333333"/>
              </w:rPr>
              <w:t>es</w:t>
            </w:r>
            <w:r>
              <w:rPr>
                <w:i/>
                <w:color w:val="333333"/>
                <w:spacing w:val="15"/>
                <w:u w:val="single" w:color="333333"/>
              </w:rPr>
              <w:t xml:space="preserve"> </w:t>
            </w:r>
            <w:r>
              <w:rPr>
                <w:i/>
                <w:color w:val="333333"/>
                <w:u w:val="single" w:color="333333"/>
              </w:rPr>
              <w:t>inferior</w:t>
            </w:r>
            <w:r>
              <w:rPr>
                <w:i/>
                <w:color w:val="333333"/>
                <w:spacing w:val="13"/>
                <w:u w:val="single" w:color="333333"/>
              </w:rPr>
              <w:t xml:space="preserve"> </w:t>
            </w:r>
            <w:r>
              <w:rPr>
                <w:i/>
                <w:color w:val="333333"/>
                <w:u w:val="single" w:color="333333"/>
              </w:rPr>
              <w:t>a</w:t>
            </w:r>
            <w:r>
              <w:rPr>
                <w:i/>
                <w:color w:val="333333"/>
                <w:spacing w:val="14"/>
                <w:u w:val="single" w:color="333333"/>
              </w:rPr>
              <w:t xml:space="preserve"> </w:t>
            </w:r>
            <w:r>
              <w:rPr>
                <w:i/>
                <w:color w:val="333333"/>
                <w:spacing w:val="-5"/>
                <w:u w:val="single" w:color="333333"/>
              </w:rPr>
              <w:t>un</w:t>
            </w:r>
          </w:p>
          <w:p w14:paraId="17F4CB28" w14:textId="77777777" w:rsidR="00F777E5" w:rsidRDefault="00C731B2">
            <w:pPr>
              <w:pStyle w:val="TableParagraph"/>
              <w:spacing w:line="268" w:lineRule="exact"/>
              <w:ind w:left="109"/>
            </w:pPr>
            <w:r>
              <w:rPr>
                <w:i/>
                <w:color w:val="333333"/>
                <w:u w:val="single" w:color="333333"/>
              </w:rPr>
              <w:t>(1)</w:t>
            </w:r>
            <w:r>
              <w:rPr>
                <w:i/>
                <w:color w:val="333333"/>
                <w:spacing w:val="-5"/>
                <w:u w:val="single" w:color="333333"/>
              </w:rPr>
              <w:t xml:space="preserve"> </w:t>
            </w:r>
            <w:r>
              <w:rPr>
                <w:i/>
                <w:color w:val="333333"/>
                <w:u w:val="single" w:color="333333"/>
              </w:rPr>
              <w:t>año,</w:t>
            </w:r>
            <w:r>
              <w:rPr>
                <w:i/>
                <w:color w:val="333333"/>
                <w:spacing w:val="-3"/>
                <w:u w:val="single" w:color="333333"/>
              </w:rPr>
              <w:t xml:space="preserve"> </w:t>
            </w:r>
            <w:r>
              <w:rPr>
                <w:i/>
                <w:color w:val="333333"/>
                <w:u w:val="single" w:color="333333"/>
              </w:rPr>
              <w:t>en</w:t>
            </w:r>
            <w:r>
              <w:rPr>
                <w:i/>
                <w:color w:val="333333"/>
                <w:spacing w:val="-2"/>
                <w:u w:val="single" w:color="333333"/>
              </w:rPr>
              <w:t xml:space="preserve"> </w:t>
            </w:r>
            <w:r>
              <w:rPr>
                <w:i/>
                <w:color w:val="333333"/>
                <w:u w:val="single" w:color="333333"/>
              </w:rPr>
              <w:t>el</w:t>
            </w:r>
            <w:r>
              <w:rPr>
                <w:i/>
                <w:color w:val="333333"/>
                <w:spacing w:val="-3"/>
                <w:u w:val="single" w:color="333333"/>
              </w:rPr>
              <w:t xml:space="preserve"> </w:t>
            </w:r>
            <w:r>
              <w:rPr>
                <w:i/>
                <w:color w:val="333333"/>
                <w:u w:val="single" w:color="333333"/>
              </w:rPr>
              <w:t>que</w:t>
            </w:r>
            <w:r>
              <w:rPr>
                <w:i/>
                <w:color w:val="333333"/>
                <w:spacing w:val="-3"/>
                <w:u w:val="single" w:color="333333"/>
              </w:rPr>
              <w:t xml:space="preserve"> </w:t>
            </w:r>
            <w:r>
              <w:rPr>
                <w:i/>
                <w:color w:val="333333"/>
                <w:u w:val="single" w:color="333333"/>
              </w:rPr>
              <w:t>se</w:t>
            </w:r>
            <w:r>
              <w:rPr>
                <w:i/>
                <w:color w:val="333333"/>
                <w:spacing w:val="-4"/>
                <w:u w:val="single" w:color="333333"/>
              </w:rPr>
              <w:t xml:space="preserve"> </w:t>
            </w:r>
            <w:r>
              <w:rPr>
                <w:i/>
                <w:color w:val="333333"/>
                <w:u w:val="single" w:color="333333"/>
              </w:rPr>
              <w:t>demuestren</w:t>
            </w:r>
            <w:r>
              <w:rPr>
                <w:i/>
                <w:color w:val="333333"/>
                <w:spacing w:val="-4"/>
                <w:u w:val="single" w:color="333333"/>
              </w:rPr>
              <w:t xml:space="preserve"> </w:t>
            </w:r>
            <w:r>
              <w:rPr>
                <w:i/>
                <w:color w:val="333333"/>
                <w:u w:val="single" w:color="333333"/>
              </w:rPr>
              <w:t>los</w:t>
            </w:r>
            <w:r>
              <w:rPr>
                <w:i/>
                <w:color w:val="333333"/>
                <w:spacing w:val="-1"/>
                <w:u w:val="single" w:color="333333"/>
              </w:rPr>
              <w:t xml:space="preserve"> </w:t>
            </w:r>
            <w:r>
              <w:rPr>
                <w:i/>
                <w:color w:val="333333"/>
                <w:u w:val="single" w:color="333333"/>
              </w:rPr>
              <w:t>pagos</w:t>
            </w:r>
            <w:r>
              <w:rPr>
                <w:i/>
                <w:color w:val="333333"/>
                <w:spacing w:val="-2"/>
                <w:u w:val="single" w:color="333333"/>
              </w:rPr>
              <w:t xml:space="preserve"> </w:t>
            </w:r>
            <w:r>
              <w:rPr>
                <w:i/>
                <w:color w:val="333333"/>
                <w:u w:val="single" w:color="333333"/>
              </w:rPr>
              <w:t>realizados</w:t>
            </w:r>
            <w:r>
              <w:rPr>
                <w:i/>
                <w:color w:val="333333"/>
                <w:spacing w:val="-2"/>
                <w:u w:val="single" w:color="333333"/>
              </w:rPr>
              <w:t xml:space="preserve"> </w:t>
            </w:r>
            <w:r>
              <w:rPr>
                <w:i/>
                <w:color w:val="333333"/>
                <w:u w:val="single" w:color="333333"/>
              </w:rPr>
              <w:t>por</w:t>
            </w:r>
            <w:r>
              <w:rPr>
                <w:i/>
                <w:color w:val="333333"/>
                <w:spacing w:val="-4"/>
                <w:u w:val="single" w:color="333333"/>
              </w:rPr>
              <w:t xml:space="preserve"> </w:t>
            </w:r>
            <w:r>
              <w:rPr>
                <w:i/>
                <w:color w:val="333333"/>
                <w:u w:val="single" w:color="333333"/>
              </w:rPr>
              <w:t>el</w:t>
            </w:r>
            <w:r>
              <w:rPr>
                <w:i/>
                <w:color w:val="333333"/>
                <w:spacing w:val="-2"/>
                <w:u w:val="single" w:color="333333"/>
              </w:rPr>
              <w:t xml:space="preserve"> empleador</w:t>
            </w:r>
            <w:r>
              <w:rPr>
                <w:b/>
                <w:color w:val="333333"/>
                <w:spacing w:val="-2"/>
              </w:rPr>
              <w:t>*</w:t>
            </w:r>
            <w:r>
              <w:rPr>
                <w:color w:val="333333"/>
                <w:spacing w:val="-2"/>
              </w:rPr>
              <w:t>.</w:t>
            </w:r>
            <w:r>
              <w:rPr>
                <w:spacing w:val="-2"/>
              </w:rPr>
              <w:t>”</w:t>
            </w:r>
          </w:p>
          <w:p w14:paraId="252278CD" w14:textId="77777777" w:rsidR="00F777E5" w:rsidRDefault="00C731B2">
            <w:pPr>
              <w:pStyle w:val="TableParagraph"/>
              <w:spacing w:before="270"/>
              <w:ind w:left="109" w:right="100"/>
              <w:jc w:val="both"/>
            </w:pPr>
            <w:r>
              <w:rPr>
                <w:b/>
                <w:color w:val="333333"/>
              </w:rPr>
              <w:t>*</w:t>
            </w:r>
            <w:r>
              <w:rPr>
                <w:b/>
                <w:color w:val="333333"/>
                <w:spacing w:val="-1"/>
              </w:rPr>
              <w:t xml:space="preserve"> </w:t>
            </w:r>
            <w:r>
              <w:t>Se aclara a</w:t>
            </w:r>
            <w:r>
              <w:rPr>
                <w:spacing w:val="-1"/>
              </w:rPr>
              <w:t xml:space="preserve"> </w:t>
            </w:r>
            <w:r>
              <w:t>los</w:t>
            </w:r>
            <w:r>
              <w:rPr>
                <w:spacing w:val="-2"/>
              </w:rPr>
              <w:t xml:space="preserve"> </w:t>
            </w:r>
            <w:r>
              <w:t xml:space="preserve">proponentes que el texto </w:t>
            </w:r>
            <w:r>
              <w:rPr>
                <w:b/>
              </w:rPr>
              <w:t>*</w:t>
            </w:r>
            <w:r>
              <w:rPr>
                <w:i/>
                <w:u w:val="single"/>
              </w:rPr>
              <w:t>subrayado</w:t>
            </w:r>
            <w:r>
              <w:rPr>
                <w:b/>
              </w:rPr>
              <w:t xml:space="preserve">* </w:t>
            </w:r>
            <w:r>
              <w:t>no será aplicable a la presente convocatoria teniendo en cuenta que solo podrán postularse empresas y organizaciones del sector productivo cuyo tiempo de constitución y registro sea mínimo de 2 años contados a partir de la radicación del proyecto.</w:t>
            </w:r>
          </w:p>
        </w:tc>
      </w:tr>
      <w:tr w:rsidR="00F777E5" w14:paraId="54763790" w14:textId="77777777">
        <w:trPr>
          <w:trHeight w:val="5112"/>
        </w:trPr>
        <w:tc>
          <w:tcPr>
            <w:tcW w:w="922" w:type="dxa"/>
          </w:tcPr>
          <w:p w14:paraId="1266C614" w14:textId="77777777" w:rsidR="00F777E5" w:rsidRDefault="00C731B2">
            <w:pPr>
              <w:pStyle w:val="TableParagraph"/>
              <w:spacing w:before="4"/>
            </w:pPr>
            <w:r>
              <w:rPr>
                <w:spacing w:val="-10"/>
              </w:rPr>
              <w:t>4</w:t>
            </w:r>
          </w:p>
        </w:tc>
        <w:tc>
          <w:tcPr>
            <w:tcW w:w="2068" w:type="dxa"/>
          </w:tcPr>
          <w:p w14:paraId="0BC995BB" w14:textId="77777777" w:rsidR="00F777E5" w:rsidRDefault="00C731B2">
            <w:pPr>
              <w:pStyle w:val="TableParagraph"/>
              <w:tabs>
                <w:tab w:val="left" w:pos="1618"/>
              </w:tabs>
              <w:spacing w:before="4"/>
              <w:ind w:right="96"/>
              <w:jc w:val="both"/>
            </w:pPr>
            <w:r>
              <w:t>Preferir</w:t>
            </w:r>
            <w:r>
              <w:rPr>
                <w:spacing w:val="-13"/>
              </w:rPr>
              <w:t xml:space="preserve"> </w:t>
            </w:r>
            <w:r>
              <w:t>la</w:t>
            </w:r>
            <w:r>
              <w:rPr>
                <w:spacing w:val="-12"/>
              </w:rPr>
              <w:t xml:space="preserve"> </w:t>
            </w:r>
            <w:r>
              <w:t xml:space="preserve">propuesta presentada por el </w:t>
            </w:r>
            <w:r>
              <w:rPr>
                <w:spacing w:val="-2"/>
              </w:rPr>
              <w:t>oferente</w:t>
            </w:r>
            <w:r>
              <w:tab/>
            </w:r>
            <w:r>
              <w:rPr>
                <w:spacing w:val="-5"/>
              </w:rPr>
              <w:t>que</w:t>
            </w:r>
          </w:p>
          <w:p w14:paraId="4F81DDB5" w14:textId="77777777" w:rsidR="00F777E5" w:rsidRDefault="00C731B2">
            <w:pPr>
              <w:pStyle w:val="TableParagraph"/>
              <w:tabs>
                <w:tab w:val="left" w:pos="1804"/>
              </w:tabs>
              <w:spacing w:before="3" w:line="268" w:lineRule="exact"/>
              <w:jc w:val="both"/>
            </w:pPr>
            <w:r>
              <w:rPr>
                <w:spacing w:val="-2"/>
              </w:rPr>
              <w:t>acredite</w:t>
            </w:r>
            <w:r>
              <w:tab/>
            </w:r>
            <w:r>
              <w:rPr>
                <w:spacing w:val="-5"/>
              </w:rPr>
              <w:t>la</w:t>
            </w:r>
          </w:p>
          <w:p w14:paraId="44233A20" w14:textId="77777777" w:rsidR="00F777E5" w:rsidRDefault="00C731B2">
            <w:pPr>
              <w:pStyle w:val="TableParagraph"/>
              <w:tabs>
                <w:tab w:val="left" w:pos="1149"/>
                <w:tab w:val="left" w:pos="1733"/>
              </w:tabs>
              <w:ind w:right="95"/>
              <w:jc w:val="both"/>
            </w:pPr>
            <w:r>
              <w:rPr>
                <w:spacing w:val="-2"/>
              </w:rPr>
              <w:t>vinculación</w:t>
            </w:r>
            <w:r>
              <w:tab/>
            </w:r>
            <w:r>
              <w:tab/>
            </w:r>
            <w:r>
              <w:rPr>
                <w:spacing w:val="-6"/>
              </w:rPr>
              <w:t xml:space="preserve">en </w:t>
            </w:r>
            <w:r>
              <w:t>mayor proporción</w:t>
            </w:r>
            <w:r>
              <w:rPr>
                <w:spacing w:val="40"/>
              </w:rPr>
              <w:t xml:space="preserve"> </w:t>
            </w:r>
            <w:r>
              <w:rPr>
                <w:spacing w:val="-6"/>
              </w:rPr>
              <w:t>de</w:t>
            </w:r>
            <w:r>
              <w:tab/>
            </w:r>
            <w:r>
              <w:rPr>
                <w:spacing w:val="-2"/>
              </w:rPr>
              <w:t xml:space="preserve">personas </w:t>
            </w:r>
            <w:r>
              <w:t>mayores que no sean beneficiarios</w:t>
            </w:r>
            <w:r>
              <w:rPr>
                <w:spacing w:val="40"/>
              </w:rPr>
              <w:t xml:space="preserve"> </w:t>
            </w:r>
            <w:r>
              <w:t>de la pensión de vejez, familiar o de sobrevivencia y que hayan cumplido el requisito</w:t>
            </w:r>
            <w:r>
              <w:rPr>
                <w:spacing w:val="-9"/>
              </w:rPr>
              <w:t xml:space="preserve"> </w:t>
            </w:r>
            <w:r>
              <w:t>de</w:t>
            </w:r>
            <w:r>
              <w:rPr>
                <w:spacing w:val="-10"/>
              </w:rPr>
              <w:t xml:space="preserve"> </w:t>
            </w:r>
            <w:r>
              <w:t>edad</w:t>
            </w:r>
            <w:r>
              <w:rPr>
                <w:spacing w:val="-9"/>
              </w:rPr>
              <w:t xml:space="preserve"> </w:t>
            </w:r>
            <w:r>
              <w:t>de pensión establecido en la Ley.</w:t>
            </w:r>
          </w:p>
        </w:tc>
        <w:tc>
          <w:tcPr>
            <w:tcW w:w="1680" w:type="dxa"/>
          </w:tcPr>
          <w:p w14:paraId="1679C182" w14:textId="77777777" w:rsidR="00F777E5" w:rsidRDefault="00C731B2">
            <w:pPr>
              <w:pStyle w:val="TableParagraph"/>
              <w:tabs>
                <w:tab w:val="left" w:pos="989"/>
                <w:tab w:val="left" w:pos="1348"/>
              </w:tabs>
              <w:spacing w:before="4"/>
              <w:ind w:right="94"/>
            </w:pPr>
            <w:r>
              <w:rPr>
                <w:spacing w:val="-4"/>
              </w:rPr>
              <w:t>4.1.</w:t>
            </w:r>
            <w:r>
              <w:tab/>
            </w:r>
            <w:r>
              <w:rPr>
                <w:spacing w:val="-2"/>
              </w:rPr>
              <w:t>Mayor proporción</w:t>
            </w:r>
            <w:r>
              <w:tab/>
            </w:r>
            <w:r>
              <w:rPr>
                <w:spacing w:val="-6"/>
              </w:rPr>
              <w:t xml:space="preserve">de </w:t>
            </w:r>
            <w:r>
              <w:rPr>
                <w:spacing w:val="-2"/>
              </w:rPr>
              <w:t xml:space="preserve">personas mayores </w:t>
            </w:r>
            <w:r>
              <w:t>pensionadas,</w:t>
            </w:r>
            <w:r>
              <w:rPr>
                <w:spacing w:val="-13"/>
              </w:rPr>
              <w:t xml:space="preserve"> </w:t>
            </w:r>
            <w:r>
              <w:t>no beneficiaria</w:t>
            </w:r>
            <w:r>
              <w:rPr>
                <w:spacing w:val="101"/>
              </w:rPr>
              <w:t xml:space="preserve"> </w:t>
            </w:r>
            <w:r>
              <w:t>de la</w:t>
            </w:r>
            <w:r>
              <w:rPr>
                <w:spacing w:val="80"/>
              </w:rPr>
              <w:t xml:space="preserve"> </w:t>
            </w:r>
            <w:r>
              <w:t>pensión</w:t>
            </w:r>
            <w:r>
              <w:rPr>
                <w:spacing w:val="117"/>
              </w:rPr>
              <w:t xml:space="preserve"> </w:t>
            </w:r>
            <w:r>
              <w:t xml:space="preserve">de vejez, familiar o </w:t>
            </w:r>
            <w:r>
              <w:rPr>
                <w:spacing w:val="-6"/>
              </w:rPr>
              <w:t xml:space="preserve">de </w:t>
            </w:r>
            <w:r>
              <w:rPr>
                <w:spacing w:val="-2"/>
              </w:rPr>
              <w:t>sobrevivencia.</w:t>
            </w:r>
          </w:p>
        </w:tc>
        <w:tc>
          <w:tcPr>
            <w:tcW w:w="1402" w:type="dxa"/>
          </w:tcPr>
          <w:p w14:paraId="58015092" w14:textId="77777777" w:rsidR="00F777E5" w:rsidRDefault="00F777E5">
            <w:pPr>
              <w:pStyle w:val="TableParagraph"/>
              <w:ind w:left="0"/>
              <w:rPr>
                <w:rFonts w:ascii="Times New Roman"/>
              </w:rPr>
            </w:pPr>
          </w:p>
        </w:tc>
        <w:tc>
          <w:tcPr>
            <w:tcW w:w="6924" w:type="dxa"/>
          </w:tcPr>
          <w:p w14:paraId="457CE1A8" w14:textId="77777777" w:rsidR="00F777E5" w:rsidRDefault="00C731B2">
            <w:pPr>
              <w:pStyle w:val="TableParagraph"/>
              <w:spacing w:before="4"/>
              <w:ind w:left="109" w:right="109"/>
              <w:jc w:val="both"/>
              <w:rPr>
                <w:i/>
              </w:rPr>
            </w:pPr>
            <w:r>
              <w:t>Para acreditar este criterio el Decreto 1860 de 2021 dispone lo siguiente: “</w:t>
            </w:r>
            <w:r>
              <w:rPr>
                <w:i/>
                <w:color w:val="333333"/>
              </w:rPr>
              <w:t>el representante legal de la persona jurídica o el revisor fiscal, según corresponda, entregará un certificado, en el que se acredite, bajo la gravedad de juramento, las personas vinculadas en su nómina</w:t>
            </w:r>
            <w:r>
              <w:rPr>
                <w:i/>
                <w:color w:val="333333"/>
                <w:spacing w:val="-1"/>
              </w:rPr>
              <w:t xml:space="preserve"> </w:t>
            </w:r>
            <w:r>
              <w:rPr>
                <w:i/>
                <w:color w:val="333333"/>
              </w:rPr>
              <w:t xml:space="preserve">y el número de trabajadores que no son beneficiarios de la pensión de vejez, familiar o de sobrevivencia y que cumplieron el requisito de edad de pensión. Solo se tendrá en cuenta la vinculación de aquellas personas que se encuentren en las condiciones descritas y que hayan estado vinculadas con una anterioridad igual o mayor a un (1) año contado a partir de la fecha del cierre del proceso. </w:t>
            </w:r>
            <w:r>
              <w:rPr>
                <w:b/>
                <w:i/>
                <w:color w:val="333333"/>
              </w:rPr>
              <w:t>*</w:t>
            </w:r>
            <w:r>
              <w:rPr>
                <w:i/>
                <w:color w:val="333333"/>
                <w:u w:val="single" w:color="333333"/>
              </w:rPr>
              <w:t>Para los casos de constitución inferior a un (1) año, se</w:t>
            </w:r>
            <w:r>
              <w:rPr>
                <w:i/>
                <w:color w:val="333333"/>
              </w:rPr>
              <w:t xml:space="preserve"> </w:t>
            </w:r>
            <w:r>
              <w:rPr>
                <w:i/>
                <w:color w:val="333333"/>
                <w:u w:val="single" w:color="333333"/>
              </w:rPr>
              <w:t>tendrá en cuenta a aquellos que hayan estado vinculados desde el</w:t>
            </w:r>
            <w:r>
              <w:rPr>
                <w:i/>
                <w:color w:val="333333"/>
              </w:rPr>
              <w:t xml:space="preserve"> </w:t>
            </w:r>
            <w:r>
              <w:rPr>
                <w:i/>
                <w:color w:val="333333"/>
                <w:u w:val="single" w:color="333333"/>
              </w:rPr>
              <w:t>momento de la constitución de la persona jurídica</w:t>
            </w:r>
            <w:r>
              <w:rPr>
                <w:b/>
                <w:i/>
                <w:color w:val="333333"/>
              </w:rPr>
              <w:t>*</w:t>
            </w:r>
            <w:r>
              <w:rPr>
                <w:i/>
                <w:color w:val="333333"/>
              </w:rPr>
              <w:t>.</w:t>
            </w:r>
          </w:p>
          <w:p w14:paraId="62E9C418" w14:textId="77777777" w:rsidR="00F777E5" w:rsidRDefault="00C731B2">
            <w:pPr>
              <w:pStyle w:val="TableParagraph"/>
              <w:spacing w:before="276"/>
              <w:ind w:left="109"/>
            </w:pPr>
            <w:r>
              <w:rPr>
                <w:color w:val="333333"/>
                <w:spacing w:val="-5"/>
              </w:rPr>
              <w:t>(…)</w:t>
            </w:r>
          </w:p>
          <w:p w14:paraId="3D14B34C" w14:textId="77777777" w:rsidR="00F777E5" w:rsidRDefault="00C731B2">
            <w:pPr>
              <w:pStyle w:val="TableParagraph"/>
              <w:spacing w:before="269"/>
              <w:ind w:left="109" w:right="127"/>
              <w:jc w:val="both"/>
              <w:rPr>
                <w:i/>
              </w:rPr>
            </w:pPr>
            <w:r>
              <w:rPr>
                <w:i/>
                <w:color w:val="333333"/>
              </w:rPr>
              <w:t>El tiempo de vinculación en la planta referida, de que trata el inciso anterior, se acreditará con el certificado de aportes a seguridad social del último</w:t>
            </w:r>
            <w:r>
              <w:rPr>
                <w:i/>
                <w:color w:val="333333"/>
                <w:spacing w:val="-2"/>
              </w:rPr>
              <w:t xml:space="preserve"> </w:t>
            </w:r>
            <w:r>
              <w:rPr>
                <w:i/>
                <w:color w:val="333333"/>
              </w:rPr>
              <w:t>año</w:t>
            </w:r>
            <w:r>
              <w:rPr>
                <w:i/>
                <w:color w:val="333333"/>
                <w:spacing w:val="1"/>
              </w:rPr>
              <w:t xml:space="preserve"> </w:t>
            </w:r>
            <w:r>
              <w:rPr>
                <w:b/>
                <w:i/>
                <w:color w:val="333333"/>
              </w:rPr>
              <w:t>*</w:t>
            </w:r>
            <w:r>
              <w:rPr>
                <w:b/>
                <w:i/>
                <w:color w:val="333333"/>
                <w:spacing w:val="-1"/>
              </w:rPr>
              <w:t xml:space="preserve"> </w:t>
            </w:r>
            <w:r>
              <w:rPr>
                <w:i/>
                <w:color w:val="333333"/>
                <w:u w:val="single" w:color="333333"/>
              </w:rPr>
              <w:t>o</w:t>
            </w:r>
            <w:r>
              <w:rPr>
                <w:i/>
                <w:color w:val="333333"/>
                <w:spacing w:val="-1"/>
                <w:u w:val="single" w:color="333333"/>
              </w:rPr>
              <w:t xml:space="preserve"> </w:t>
            </w:r>
            <w:r>
              <w:rPr>
                <w:i/>
                <w:color w:val="333333"/>
                <w:u w:val="single" w:color="333333"/>
              </w:rPr>
              <w:t>del</w:t>
            </w:r>
            <w:r>
              <w:rPr>
                <w:i/>
                <w:color w:val="333333"/>
                <w:spacing w:val="-2"/>
                <w:u w:val="single" w:color="333333"/>
              </w:rPr>
              <w:t xml:space="preserve"> </w:t>
            </w:r>
            <w:r>
              <w:rPr>
                <w:i/>
                <w:color w:val="333333"/>
                <w:u w:val="single" w:color="333333"/>
              </w:rPr>
              <w:t>tiempo</w:t>
            </w:r>
            <w:r>
              <w:rPr>
                <w:i/>
                <w:color w:val="333333"/>
                <w:spacing w:val="-2"/>
                <w:u w:val="single" w:color="333333"/>
              </w:rPr>
              <w:t xml:space="preserve"> </w:t>
            </w:r>
            <w:r>
              <w:rPr>
                <w:i/>
                <w:color w:val="333333"/>
                <w:u w:val="single" w:color="333333"/>
              </w:rPr>
              <w:t>de</w:t>
            </w:r>
            <w:r>
              <w:rPr>
                <w:i/>
                <w:color w:val="333333"/>
                <w:spacing w:val="-1"/>
                <w:u w:val="single" w:color="333333"/>
              </w:rPr>
              <w:t xml:space="preserve"> </w:t>
            </w:r>
            <w:r>
              <w:rPr>
                <w:i/>
                <w:color w:val="333333"/>
                <w:u w:val="single" w:color="333333"/>
              </w:rPr>
              <w:t>constitución</w:t>
            </w:r>
            <w:r>
              <w:rPr>
                <w:i/>
                <w:color w:val="333333"/>
                <w:spacing w:val="-1"/>
                <w:u w:val="single" w:color="333333"/>
              </w:rPr>
              <w:t xml:space="preserve"> </w:t>
            </w:r>
            <w:r>
              <w:rPr>
                <w:i/>
                <w:color w:val="333333"/>
                <w:u w:val="single" w:color="333333"/>
              </w:rPr>
              <w:t>de</w:t>
            </w:r>
            <w:r>
              <w:rPr>
                <w:i/>
                <w:color w:val="333333"/>
                <w:spacing w:val="-1"/>
                <w:u w:val="single" w:color="333333"/>
              </w:rPr>
              <w:t xml:space="preserve"> </w:t>
            </w:r>
            <w:r>
              <w:rPr>
                <w:i/>
                <w:color w:val="333333"/>
                <w:u w:val="single" w:color="333333"/>
              </w:rPr>
              <w:t>la</w:t>
            </w:r>
            <w:r>
              <w:rPr>
                <w:i/>
                <w:color w:val="333333"/>
                <w:spacing w:val="-1"/>
                <w:u w:val="single" w:color="333333"/>
              </w:rPr>
              <w:t xml:space="preserve"> </w:t>
            </w:r>
            <w:r>
              <w:rPr>
                <w:i/>
                <w:color w:val="333333"/>
                <w:u w:val="single" w:color="333333"/>
              </w:rPr>
              <w:t>persona</w:t>
            </w:r>
            <w:r>
              <w:rPr>
                <w:i/>
                <w:color w:val="333333"/>
                <w:spacing w:val="-1"/>
                <w:u w:val="single" w:color="333333"/>
              </w:rPr>
              <w:t xml:space="preserve"> </w:t>
            </w:r>
            <w:r>
              <w:rPr>
                <w:i/>
                <w:color w:val="333333"/>
                <w:u w:val="single" w:color="333333"/>
              </w:rPr>
              <w:t>jurídica,</w:t>
            </w:r>
            <w:r>
              <w:rPr>
                <w:i/>
                <w:color w:val="333333"/>
                <w:spacing w:val="-1"/>
                <w:u w:val="single" w:color="333333"/>
              </w:rPr>
              <w:t xml:space="preserve"> </w:t>
            </w:r>
            <w:r>
              <w:rPr>
                <w:i/>
                <w:color w:val="333333"/>
                <w:u w:val="single" w:color="333333"/>
              </w:rPr>
              <w:t>cuando</w:t>
            </w:r>
            <w:r>
              <w:rPr>
                <w:i/>
                <w:color w:val="333333"/>
                <w:spacing w:val="-1"/>
                <w:u w:val="single" w:color="333333"/>
              </w:rPr>
              <w:t xml:space="preserve"> </w:t>
            </w:r>
            <w:r>
              <w:rPr>
                <w:i/>
                <w:color w:val="333333"/>
                <w:spacing w:val="-5"/>
                <w:u w:val="single" w:color="333333"/>
              </w:rPr>
              <w:t>su</w:t>
            </w:r>
          </w:p>
          <w:p w14:paraId="5E2F37A2" w14:textId="77777777" w:rsidR="00F777E5" w:rsidRDefault="00C731B2">
            <w:pPr>
              <w:pStyle w:val="TableParagraph"/>
              <w:spacing w:line="245" w:lineRule="exact"/>
              <w:ind w:left="109"/>
              <w:jc w:val="both"/>
              <w:rPr>
                <w:i/>
              </w:rPr>
            </w:pPr>
            <w:r>
              <w:rPr>
                <w:i/>
                <w:color w:val="333333"/>
                <w:u w:val="single" w:color="333333"/>
              </w:rPr>
              <w:t>conformación</w:t>
            </w:r>
            <w:r>
              <w:rPr>
                <w:i/>
                <w:color w:val="333333"/>
                <w:spacing w:val="13"/>
                <w:u w:val="single" w:color="333333"/>
              </w:rPr>
              <w:t xml:space="preserve"> </w:t>
            </w:r>
            <w:r>
              <w:rPr>
                <w:i/>
                <w:color w:val="333333"/>
                <w:u w:val="single" w:color="333333"/>
              </w:rPr>
              <w:t>es</w:t>
            </w:r>
            <w:r>
              <w:rPr>
                <w:i/>
                <w:color w:val="333333"/>
                <w:spacing w:val="16"/>
                <w:u w:val="single" w:color="333333"/>
              </w:rPr>
              <w:t xml:space="preserve"> </w:t>
            </w:r>
            <w:r>
              <w:rPr>
                <w:i/>
                <w:color w:val="333333"/>
                <w:u w:val="single" w:color="333333"/>
              </w:rPr>
              <w:t>inferior</w:t>
            </w:r>
            <w:r>
              <w:rPr>
                <w:i/>
                <w:color w:val="333333"/>
                <w:spacing w:val="16"/>
                <w:u w:val="single" w:color="333333"/>
              </w:rPr>
              <w:t xml:space="preserve"> </w:t>
            </w:r>
            <w:r>
              <w:rPr>
                <w:i/>
                <w:color w:val="333333"/>
                <w:u w:val="single" w:color="333333"/>
              </w:rPr>
              <w:t>a</w:t>
            </w:r>
            <w:r>
              <w:rPr>
                <w:i/>
                <w:color w:val="333333"/>
                <w:spacing w:val="16"/>
                <w:u w:val="single" w:color="333333"/>
              </w:rPr>
              <w:t xml:space="preserve"> </w:t>
            </w:r>
            <w:r>
              <w:rPr>
                <w:i/>
                <w:color w:val="333333"/>
                <w:u w:val="single" w:color="333333"/>
              </w:rPr>
              <w:t>un</w:t>
            </w:r>
            <w:r>
              <w:rPr>
                <w:i/>
                <w:color w:val="333333"/>
                <w:spacing w:val="14"/>
                <w:u w:val="single" w:color="333333"/>
              </w:rPr>
              <w:t xml:space="preserve"> </w:t>
            </w:r>
            <w:r>
              <w:rPr>
                <w:i/>
                <w:color w:val="333333"/>
                <w:u w:val="single" w:color="333333"/>
              </w:rPr>
              <w:t>(1)</w:t>
            </w:r>
            <w:r>
              <w:rPr>
                <w:i/>
                <w:color w:val="333333"/>
                <w:spacing w:val="15"/>
                <w:u w:val="single" w:color="333333"/>
              </w:rPr>
              <w:t xml:space="preserve"> </w:t>
            </w:r>
            <w:r>
              <w:rPr>
                <w:i/>
                <w:color w:val="333333"/>
                <w:u w:val="single" w:color="333333"/>
              </w:rPr>
              <w:t>año,</w:t>
            </w:r>
            <w:r>
              <w:rPr>
                <w:i/>
                <w:color w:val="333333"/>
                <w:spacing w:val="17"/>
                <w:u w:val="single" w:color="333333"/>
              </w:rPr>
              <w:t xml:space="preserve"> </w:t>
            </w:r>
            <w:r>
              <w:rPr>
                <w:i/>
                <w:color w:val="333333"/>
                <w:u w:val="single" w:color="333333"/>
              </w:rPr>
              <w:t>en</w:t>
            </w:r>
            <w:r>
              <w:rPr>
                <w:i/>
                <w:color w:val="333333"/>
                <w:spacing w:val="16"/>
                <w:u w:val="single" w:color="333333"/>
              </w:rPr>
              <w:t xml:space="preserve"> </w:t>
            </w:r>
            <w:r>
              <w:rPr>
                <w:i/>
                <w:color w:val="333333"/>
                <w:u w:val="single" w:color="333333"/>
              </w:rPr>
              <w:t>el</w:t>
            </w:r>
            <w:r>
              <w:rPr>
                <w:i/>
                <w:color w:val="333333"/>
                <w:spacing w:val="17"/>
                <w:u w:val="single" w:color="333333"/>
              </w:rPr>
              <w:t xml:space="preserve"> </w:t>
            </w:r>
            <w:r>
              <w:rPr>
                <w:i/>
                <w:color w:val="333333"/>
                <w:u w:val="single" w:color="333333"/>
              </w:rPr>
              <w:t>que</w:t>
            </w:r>
            <w:r>
              <w:rPr>
                <w:i/>
                <w:color w:val="333333"/>
                <w:spacing w:val="16"/>
                <w:u w:val="single" w:color="333333"/>
              </w:rPr>
              <w:t xml:space="preserve"> </w:t>
            </w:r>
            <w:r>
              <w:rPr>
                <w:i/>
                <w:color w:val="333333"/>
                <w:u w:val="single" w:color="333333"/>
              </w:rPr>
              <w:t>se</w:t>
            </w:r>
            <w:r>
              <w:rPr>
                <w:i/>
                <w:color w:val="333333"/>
                <w:spacing w:val="16"/>
                <w:u w:val="single" w:color="333333"/>
              </w:rPr>
              <w:t xml:space="preserve"> </w:t>
            </w:r>
            <w:r>
              <w:rPr>
                <w:i/>
                <w:color w:val="333333"/>
                <w:u w:val="single" w:color="333333"/>
              </w:rPr>
              <w:t>demuestren</w:t>
            </w:r>
            <w:r>
              <w:rPr>
                <w:i/>
                <w:color w:val="333333"/>
                <w:spacing w:val="16"/>
                <w:u w:val="single" w:color="333333"/>
              </w:rPr>
              <w:t xml:space="preserve"> </w:t>
            </w:r>
            <w:r>
              <w:rPr>
                <w:i/>
                <w:color w:val="333333"/>
                <w:u w:val="single" w:color="333333"/>
              </w:rPr>
              <w:t>los</w:t>
            </w:r>
            <w:r>
              <w:rPr>
                <w:i/>
                <w:color w:val="333333"/>
                <w:spacing w:val="16"/>
                <w:u w:val="single" w:color="333333"/>
              </w:rPr>
              <w:t xml:space="preserve"> </w:t>
            </w:r>
            <w:r>
              <w:rPr>
                <w:i/>
                <w:color w:val="333333"/>
                <w:spacing w:val="-2"/>
                <w:u w:val="single" w:color="333333"/>
              </w:rPr>
              <w:t>pagos</w:t>
            </w:r>
          </w:p>
        </w:tc>
      </w:tr>
    </w:tbl>
    <w:p w14:paraId="563E76DD" w14:textId="77777777" w:rsidR="00F777E5" w:rsidRDefault="00F777E5">
      <w:pPr>
        <w:spacing w:line="245" w:lineRule="exact"/>
        <w:jc w:val="both"/>
        <w:sectPr w:rsidR="00F777E5" w:rsidSect="009C0B24">
          <w:pgSz w:w="15840" w:h="12240" w:orient="landscape"/>
          <w:pgMar w:top="1417" w:right="1701" w:bottom="1417" w:left="1701" w:header="708" w:footer="0" w:gutter="0"/>
          <w:cols w:space="720"/>
          <w:docGrid w:linePitch="299"/>
        </w:sectPr>
      </w:pPr>
    </w:p>
    <w:p w14:paraId="3562D72D" w14:textId="77777777" w:rsidR="00F777E5" w:rsidRDefault="00F777E5">
      <w:pPr>
        <w:pStyle w:val="Textoindependiente"/>
        <w:spacing w:before="3" w:after="1"/>
        <w:rPr>
          <w:rFonts w:ascii="Segoe U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3E2F7AD9" w14:textId="77777777">
        <w:trPr>
          <w:trHeight w:val="5112"/>
        </w:trPr>
        <w:tc>
          <w:tcPr>
            <w:tcW w:w="922" w:type="dxa"/>
          </w:tcPr>
          <w:p w14:paraId="2BE5997D" w14:textId="77777777" w:rsidR="00F777E5" w:rsidRDefault="00F777E5">
            <w:pPr>
              <w:pStyle w:val="TableParagraph"/>
              <w:ind w:left="0"/>
              <w:rPr>
                <w:rFonts w:ascii="Times New Roman"/>
              </w:rPr>
            </w:pPr>
          </w:p>
        </w:tc>
        <w:tc>
          <w:tcPr>
            <w:tcW w:w="2068" w:type="dxa"/>
          </w:tcPr>
          <w:p w14:paraId="223E1678" w14:textId="77777777" w:rsidR="00F777E5" w:rsidRDefault="00F777E5">
            <w:pPr>
              <w:pStyle w:val="TableParagraph"/>
              <w:ind w:left="0"/>
              <w:rPr>
                <w:rFonts w:ascii="Times New Roman"/>
              </w:rPr>
            </w:pPr>
          </w:p>
        </w:tc>
        <w:tc>
          <w:tcPr>
            <w:tcW w:w="1680" w:type="dxa"/>
          </w:tcPr>
          <w:p w14:paraId="42F0CD10" w14:textId="77777777" w:rsidR="00F777E5" w:rsidRDefault="00F777E5">
            <w:pPr>
              <w:pStyle w:val="TableParagraph"/>
              <w:ind w:left="0"/>
              <w:rPr>
                <w:rFonts w:ascii="Times New Roman"/>
              </w:rPr>
            </w:pPr>
          </w:p>
        </w:tc>
        <w:tc>
          <w:tcPr>
            <w:tcW w:w="1402" w:type="dxa"/>
          </w:tcPr>
          <w:p w14:paraId="2AF7C5FE" w14:textId="77777777" w:rsidR="00F777E5" w:rsidRDefault="00F777E5">
            <w:pPr>
              <w:pStyle w:val="TableParagraph"/>
              <w:ind w:left="0"/>
              <w:rPr>
                <w:rFonts w:ascii="Times New Roman"/>
              </w:rPr>
            </w:pPr>
          </w:p>
        </w:tc>
        <w:tc>
          <w:tcPr>
            <w:tcW w:w="6924" w:type="dxa"/>
          </w:tcPr>
          <w:p w14:paraId="7E735951" w14:textId="77777777" w:rsidR="00F777E5" w:rsidRDefault="00C731B2">
            <w:pPr>
              <w:pStyle w:val="TableParagraph"/>
              <w:spacing w:before="4"/>
              <w:ind w:left="109"/>
              <w:jc w:val="both"/>
              <w:rPr>
                <w:i/>
              </w:rPr>
            </w:pPr>
            <w:r>
              <w:rPr>
                <w:i/>
                <w:color w:val="333333"/>
                <w:u w:val="single" w:color="333333"/>
              </w:rPr>
              <w:t>realizados</w:t>
            </w:r>
            <w:r>
              <w:rPr>
                <w:i/>
                <w:color w:val="333333"/>
                <w:spacing w:val="-3"/>
                <w:u w:val="single" w:color="333333"/>
              </w:rPr>
              <w:t xml:space="preserve"> </w:t>
            </w:r>
            <w:r>
              <w:rPr>
                <w:i/>
                <w:color w:val="333333"/>
                <w:u w:val="single" w:color="333333"/>
              </w:rPr>
              <w:t>por</w:t>
            </w:r>
            <w:r>
              <w:rPr>
                <w:i/>
                <w:color w:val="333333"/>
                <w:spacing w:val="-5"/>
                <w:u w:val="single" w:color="333333"/>
              </w:rPr>
              <w:t xml:space="preserve"> </w:t>
            </w:r>
            <w:r>
              <w:rPr>
                <w:i/>
                <w:color w:val="333333"/>
                <w:u w:val="single" w:color="333333"/>
              </w:rPr>
              <w:t>el</w:t>
            </w:r>
            <w:r>
              <w:rPr>
                <w:i/>
                <w:color w:val="333333"/>
                <w:spacing w:val="-3"/>
                <w:u w:val="single" w:color="333333"/>
              </w:rPr>
              <w:t xml:space="preserve"> </w:t>
            </w:r>
            <w:r>
              <w:rPr>
                <w:i/>
                <w:color w:val="333333"/>
                <w:spacing w:val="-2"/>
                <w:u w:val="single" w:color="333333"/>
              </w:rPr>
              <w:t>empleador</w:t>
            </w:r>
            <w:r>
              <w:rPr>
                <w:b/>
                <w:i/>
                <w:color w:val="333333"/>
                <w:spacing w:val="-2"/>
              </w:rPr>
              <w:t>*</w:t>
            </w:r>
            <w:r>
              <w:rPr>
                <w:i/>
                <w:color w:val="333333"/>
                <w:spacing w:val="-2"/>
              </w:rPr>
              <w:t>.</w:t>
            </w:r>
          </w:p>
          <w:p w14:paraId="2A367389" w14:textId="77777777" w:rsidR="00F777E5" w:rsidRDefault="00C731B2">
            <w:pPr>
              <w:pStyle w:val="TableParagraph"/>
              <w:spacing w:before="270"/>
              <w:ind w:left="109" w:right="126"/>
              <w:jc w:val="both"/>
              <w:rPr>
                <w:i/>
              </w:rPr>
            </w:pPr>
            <w:r>
              <w:rPr>
                <w:color w:val="333333"/>
              </w:rPr>
              <w:t xml:space="preserve">(…) </w:t>
            </w:r>
            <w:r>
              <w:rPr>
                <w:i/>
                <w:color w:val="333333"/>
              </w:rPr>
              <w:t>para el otorgamiento del criterio de desempate, cada uno de los trabajadores que cumpla las condiciones previstas por la ley, allegará un certificado, mediante el cual acredita, bajo la gravedad de juramento, que no</w:t>
            </w:r>
            <w:r>
              <w:rPr>
                <w:i/>
                <w:color w:val="333333"/>
                <w:spacing w:val="-3"/>
              </w:rPr>
              <w:t xml:space="preserve"> </w:t>
            </w:r>
            <w:r>
              <w:rPr>
                <w:i/>
                <w:color w:val="333333"/>
              </w:rPr>
              <w:t>es</w:t>
            </w:r>
            <w:r>
              <w:rPr>
                <w:i/>
                <w:color w:val="333333"/>
                <w:spacing w:val="-3"/>
              </w:rPr>
              <w:t xml:space="preserve"> </w:t>
            </w:r>
            <w:r>
              <w:rPr>
                <w:i/>
                <w:color w:val="333333"/>
              </w:rPr>
              <w:t>beneficiario</w:t>
            </w:r>
            <w:r>
              <w:rPr>
                <w:i/>
                <w:color w:val="333333"/>
                <w:spacing w:val="-4"/>
              </w:rPr>
              <w:t xml:space="preserve"> </w:t>
            </w:r>
            <w:r>
              <w:rPr>
                <w:i/>
                <w:color w:val="333333"/>
              </w:rPr>
              <w:t>de</w:t>
            </w:r>
            <w:r>
              <w:rPr>
                <w:i/>
                <w:color w:val="333333"/>
                <w:spacing w:val="-3"/>
              </w:rPr>
              <w:t xml:space="preserve"> </w:t>
            </w:r>
            <w:r>
              <w:rPr>
                <w:i/>
                <w:color w:val="333333"/>
              </w:rPr>
              <w:t>pensión</w:t>
            </w:r>
            <w:r>
              <w:rPr>
                <w:i/>
                <w:color w:val="333333"/>
                <w:spacing w:val="-3"/>
              </w:rPr>
              <w:t xml:space="preserve"> </w:t>
            </w:r>
            <w:r>
              <w:rPr>
                <w:i/>
                <w:color w:val="333333"/>
              </w:rPr>
              <w:t>de</w:t>
            </w:r>
            <w:r>
              <w:rPr>
                <w:i/>
                <w:color w:val="333333"/>
                <w:spacing w:val="-5"/>
              </w:rPr>
              <w:t xml:space="preserve"> </w:t>
            </w:r>
            <w:r>
              <w:rPr>
                <w:i/>
                <w:color w:val="333333"/>
              </w:rPr>
              <w:t>vejez,</w:t>
            </w:r>
            <w:r>
              <w:rPr>
                <w:i/>
                <w:color w:val="333333"/>
                <w:spacing w:val="-3"/>
              </w:rPr>
              <w:t xml:space="preserve"> </w:t>
            </w:r>
            <w:r>
              <w:rPr>
                <w:i/>
                <w:color w:val="333333"/>
              </w:rPr>
              <w:t>familiar</w:t>
            </w:r>
            <w:r>
              <w:rPr>
                <w:i/>
                <w:color w:val="333333"/>
                <w:spacing w:val="-3"/>
              </w:rPr>
              <w:t xml:space="preserve"> </w:t>
            </w:r>
            <w:r>
              <w:rPr>
                <w:i/>
                <w:color w:val="333333"/>
              </w:rPr>
              <w:t>o</w:t>
            </w:r>
            <w:r>
              <w:rPr>
                <w:i/>
                <w:color w:val="333333"/>
                <w:spacing w:val="-3"/>
              </w:rPr>
              <w:t xml:space="preserve"> </w:t>
            </w:r>
            <w:r>
              <w:rPr>
                <w:i/>
                <w:color w:val="333333"/>
              </w:rPr>
              <w:t>sobrevivencia,</w:t>
            </w:r>
            <w:r>
              <w:rPr>
                <w:i/>
                <w:color w:val="333333"/>
                <w:spacing w:val="-3"/>
              </w:rPr>
              <w:t xml:space="preserve"> </w:t>
            </w:r>
            <w:r>
              <w:rPr>
                <w:i/>
                <w:color w:val="333333"/>
              </w:rPr>
              <w:t>y</w:t>
            </w:r>
            <w:r>
              <w:rPr>
                <w:i/>
                <w:color w:val="333333"/>
                <w:spacing w:val="-4"/>
              </w:rPr>
              <w:t xml:space="preserve"> </w:t>
            </w:r>
            <w:r>
              <w:rPr>
                <w:i/>
                <w:color w:val="333333"/>
              </w:rPr>
              <w:t>cumple</w:t>
            </w:r>
            <w:r>
              <w:rPr>
                <w:i/>
                <w:color w:val="333333"/>
                <w:spacing w:val="-3"/>
              </w:rPr>
              <w:t xml:space="preserve"> </w:t>
            </w:r>
            <w:r>
              <w:rPr>
                <w:i/>
                <w:color w:val="333333"/>
              </w:rPr>
              <w:t>la edad</w:t>
            </w:r>
            <w:r>
              <w:rPr>
                <w:i/>
                <w:color w:val="333333"/>
                <w:spacing w:val="-5"/>
              </w:rPr>
              <w:t xml:space="preserve"> </w:t>
            </w:r>
            <w:r>
              <w:rPr>
                <w:i/>
                <w:color w:val="333333"/>
              </w:rPr>
              <w:t>de</w:t>
            </w:r>
            <w:r>
              <w:rPr>
                <w:i/>
                <w:color w:val="333333"/>
                <w:spacing w:val="-5"/>
              </w:rPr>
              <w:t xml:space="preserve"> </w:t>
            </w:r>
            <w:r>
              <w:rPr>
                <w:i/>
                <w:color w:val="333333"/>
              </w:rPr>
              <w:t>pensión;</w:t>
            </w:r>
            <w:r>
              <w:rPr>
                <w:i/>
                <w:color w:val="333333"/>
                <w:spacing w:val="-6"/>
              </w:rPr>
              <w:t xml:space="preserve"> </w:t>
            </w:r>
            <w:r>
              <w:rPr>
                <w:i/>
                <w:color w:val="333333"/>
              </w:rPr>
              <w:t>además,</w:t>
            </w:r>
            <w:r>
              <w:rPr>
                <w:i/>
                <w:color w:val="333333"/>
                <w:spacing w:val="-6"/>
              </w:rPr>
              <w:t xml:space="preserve"> </w:t>
            </w:r>
            <w:r>
              <w:rPr>
                <w:i/>
                <w:color w:val="333333"/>
              </w:rPr>
              <w:t>se</w:t>
            </w:r>
            <w:r>
              <w:rPr>
                <w:i/>
                <w:color w:val="333333"/>
                <w:spacing w:val="-7"/>
              </w:rPr>
              <w:t xml:space="preserve"> </w:t>
            </w:r>
            <w:r>
              <w:rPr>
                <w:i/>
                <w:color w:val="333333"/>
              </w:rPr>
              <w:t>deberá</w:t>
            </w:r>
            <w:r>
              <w:rPr>
                <w:i/>
                <w:color w:val="333333"/>
                <w:spacing w:val="-5"/>
              </w:rPr>
              <w:t xml:space="preserve"> </w:t>
            </w:r>
            <w:r>
              <w:rPr>
                <w:i/>
                <w:color w:val="333333"/>
              </w:rPr>
              <w:t>allegar</w:t>
            </w:r>
            <w:r>
              <w:rPr>
                <w:i/>
                <w:color w:val="333333"/>
                <w:spacing w:val="-5"/>
              </w:rPr>
              <w:t xml:space="preserve"> </w:t>
            </w:r>
            <w:r>
              <w:rPr>
                <w:i/>
                <w:color w:val="333333"/>
              </w:rPr>
              <w:t>el</w:t>
            </w:r>
            <w:r>
              <w:rPr>
                <w:i/>
                <w:color w:val="333333"/>
                <w:spacing w:val="-6"/>
              </w:rPr>
              <w:t xml:space="preserve"> </w:t>
            </w:r>
            <w:r>
              <w:rPr>
                <w:i/>
                <w:color w:val="333333"/>
              </w:rPr>
              <w:t>documento</w:t>
            </w:r>
            <w:r>
              <w:rPr>
                <w:i/>
                <w:color w:val="333333"/>
                <w:spacing w:val="-6"/>
              </w:rPr>
              <w:t xml:space="preserve"> </w:t>
            </w:r>
            <w:r>
              <w:rPr>
                <w:i/>
                <w:color w:val="333333"/>
              </w:rPr>
              <w:t>de</w:t>
            </w:r>
            <w:r>
              <w:rPr>
                <w:i/>
                <w:color w:val="333333"/>
                <w:spacing w:val="-5"/>
              </w:rPr>
              <w:t xml:space="preserve"> </w:t>
            </w:r>
            <w:r>
              <w:rPr>
                <w:i/>
                <w:color w:val="333333"/>
              </w:rPr>
              <w:t>identificación del trabajador que lo firma.</w:t>
            </w:r>
          </w:p>
          <w:p w14:paraId="05FB1308" w14:textId="77777777" w:rsidR="00F777E5" w:rsidRDefault="00C731B2">
            <w:pPr>
              <w:pStyle w:val="TableParagraph"/>
              <w:spacing w:before="272"/>
              <w:ind w:left="109" w:right="129"/>
              <w:jc w:val="both"/>
            </w:pPr>
            <w:r>
              <w:rPr>
                <w:i/>
                <w:color w:val="333333"/>
              </w:rPr>
              <w:t xml:space="preserve">La mayor proporción se definirá en relación con el número total de trabajadores vinculados en la planta de personal, por lo que se preferirá al oferente que acredite un porcentaje mayor. </w:t>
            </w:r>
            <w:r>
              <w:rPr>
                <w:color w:val="333333"/>
              </w:rPr>
              <w:t>(…)</w:t>
            </w:r>
            <w:r>
              <w:t>”</w:t>
            </w:r>
          </w:p>
          <w:p w14:paraId="0C15DF98" w14:textId="77777777" w:rsidR="00F777E5" w:rsidRDefault="00C731B2">
            <w:pPr>
              <w:pStyle w:val="TableParagraph"/>
              <w:spacing w:before="271"/>
              <w:ind w:left="109" w:right="103"/>
              <w:jc w:val="both"/>
            </w:pPr>
            <w:r>
              <w:rPr>
                <w:b/>
                <w:color w:val="333333"/>
              </w:rPr>
              <w:t>*</w:t>
            </w:r>
            <w:r>
              <w:rPr>
                <w:b/>
                <w:color w:val="333333"/>
                <w:spacing w:val="-1"/>
              </w:rPr>
              <w:t xml:space="preserve"> </w:t>
            </w:r>
            <w:r>
              <w:t>Se aclara a</w:t>
            </w:r>
            <w:r>
              <w:rPr>
                <w:spacing w:val="-1"/>
              </w:rPr>
              <w:t xml:space="preserve"> </w:t>
            </w:r>
            <w:r>
              <w:t>los</w:t>
            </w:r>
            <w:r>
              <w:rPr>
                <w:spacing w:val="-2"/>
              </w:rPr>
              <w:t xml:space="preserve"> </w:t>
            </w:r>
            <w:r>
              <w:t xml:space="preserve">proponentes que el texto </w:t>
            </w:r>
            <w:r>
              <w:rPr>
                <w:b/>
              </w:rPr>
              <w:t>*</w:t>
            </w:r>
            <w:r>
              <w:rPr>
                <w:i/>
                <w:u w:val="single"/>
              </w:rPr>
              <w:t>subrayado</w:t>
            </w:r>
            <w:r>
              <w:rPr>
                <w:b/>
              </w:rPr>
              <w:t>*</w:t>
            </w:r>
            <w:r>
              <w:rPr>
                <w:b/>
                <w:spacing w:val="-1"/>
              </w:rPr>
              <w:t xml:space="preserve"> </w:t>
            </w:r>
            <w:r>
              <w:t>no</w:t>
            </w:r>
            <w:r>
              <w:rPr>
                <w:spacing w:val="-2"/>
              </w:rPr>
              <w:t xml:space="preserve"> </w:t>
            </w:r>
            <w:r>
              <w:t>será</w:t>
            </w:r>
            <w:r>
              <w:rPr>
                <w:spacing w:val="-1"/>
              </w:rPr>
              <w:t xml:space="preserve"> </w:t>
            </w:r>
            <w:r>
              <w:t>aplicable a la presente convocatoria teniendo en cuenta que solo podrán postularse empresas y organizaciones del sector productivo cuyo tiempo de constitución y registro sea mínimo de 2 años contados a partir de la radicación del proyecto.</w:t>
            </w:r>
          </w:p>
        </w:tc>
      </w:tr>
      <w:tr w:rsidR="00F777E5" w14:paraId="39760A86" w14:textId="77777777">
        <w:trPr>
          <w:trHeight w:val="3228"/>
        </w:trPr>
        <w:tc>
          <w:tcPr>
            <w:tcW w:w="922" w:type="dxa"/>
          </w:tcPr>
          <w:p w14:paraId="3E88AC40" w14:textId="77777777" w:rsidR="00F777E5" w:rsidRDefault="00C731B2">
            <w:pPr>
              <w:pStyle w:val="TableParagraph"/>
              <w:spacing w:before="4"/>
            </w:pPr>
            <w:r>
              <w:rPr>
                <w:spacing w:val="-10"/>
              </w:rPr>
              <w:t>5</w:t>
            </w:r>
          </w:p>
        </w:tc>
        <w:tc>
          <w:tcPr>
            <w:tcW w:w="2068" w:type="dxa"/>
          </w:tcPr>
          <w:p w14:paraId="1C44EFCA" w14:textId="77777777" w:rsidR="00F777E5" w:rsidRDefault="00C731B2">
            <w:pPr>
              <w:pStyle w:val="TableParagraph"/>
              <w:tabs>
                <w:tab w:val="left" w:pos="663"/>
                <w:tab w:val="left" w:pos="1000"/>
                <w:tab w:val="left" w:pos="1194"/>
                <w:tab w:val="left" w:pos="1244"/>
                <w:tab w:val="left" w:pos="1618"/>
                <w:tab w:val="left" w:pos="1650"/>
                <w:tab w:val="left" w:pos="1715"/>
                <w:tab w:val="left" w:pos="1793"/>
              </w:tabs>
              <w:spacing w:before="4"/>
              <w:ind w:right="96"/>
            </w:pPr>
            <w:r>
              <w:t>Preferir</w:t>
            </w:r>
            <w:r>
              <w:rPr>
                <w:spacing w:val="-13"/>
              </w:rPr>
              <w:t xml:space="preserve"> </w:t>
            </w:r>
            <w:r>
              <w:t>la</w:t>
            </w:r>
            <w:r>
              <w:rPr>
                <w:spacing w:val="-12"/>
              </w:rPr>
              <w:t xml:space="preserve"> </w:t>
            </w:r>
            <w:r>
              <w:t>propuesta presentada</w:t>
            </w:r>
            <w:r>
              <w:rPr>
                <w:spacing w:val="80"/>
              </w:rPr>
              <w:t xml:space="preserve"> </w:t>
            </w:r>
            <w:r>
              <w:t>por</w:t>
            </w:r>
            <w:r>
              <w:rPr>
                <w:spacing w:val="80"/>
              </w:rPr>
              <w:t xml:space="preserve"> </w:t>
            </w:r>
            <w:r>
              <w:t xml:space="preserve">el </w:t>
            </w:r>
            <w:r>
              <w:rPr>
                <w:spacing w:val="-2"/>
              </w:rPr>
              <w:t>oferente</w:t>
            </w:r>
            <w:r>
              <w:tab/>
            </w:r>
            <w:r>
              <w:tab/>
            </w:r>
            <w:r>
              <w:tab/>
            </w:r>
            <w:r>
              <w:tab/>
            </w:r>
            <w:r>
              <w:rPr>
                <w:spacing w:val="-4"/>
              </w:rPr>
              <w:t xml:space="preserve">que </w:t>
            </w:r>
            <w:r>
              <w:rPr>
                <w:spacing w:val="-2"/>
              </w:rPr>
              <w:t>acredite,</w:t>
            </w:r>
            <w:r>
              <w:tab/>
            </w:r>
            <w:r>
              <w:tab/>
            </w:r>
            <w:r>
              <w:rPr>
                <w:spacing w:val="-6"/>
              </w:rPr>
              <w:t>en</w:t>
            </w:r>
            <w:r>
              <w:tab/>
            </w:r>
            <w:r>
              <w:tab/>
            </w:r>
            <w:r>
              <w:tab/>
            </w:r>
            <w:r>
              <w:rPr>
                <w:spacing w:val="-4"/>
              </w:rPr>
              <w:t xml:space="preserve">las </w:t>
            </w:r>
            <w:r>
              <w:rPr>
                <w:spacing w:val="-2"/>
              </w:rPr>
              <w:t xml:space="preserve">condiciones </w:t>
            </w:r>
            <w:r>
              <w:t>establecidas</w:t>
            </w:r>
            <w:r>
              <w:rPr>
                <w:spacing w:val="80"/>
              </w:rPr>
              <w:t xml:space="preserve"> </w:t>
            </w:r>
            <w:r>
              <w:t>en</w:t>
            </w:r>
            <w:r>
              <w:rPr>
                <w:spacing w:val="80"/>
              </w:rPr>
              <w:t xml:space="preserve"> </w:t>
            </w:r>
            <w:r>
              <w:t xml:space="preserve">la </w:t>
            </w:r>
            <w:r>
              <w:rPr>
                <w:spacing w:val="-4"/>
              </w:rPr>
              <w:t>ley,</w:t>
            </w:r>
            <w:r>
              <w:tab/>
            </w:r>
            <w:r>
              <w:rPr>
                <w:spacing w:val="-4"/>
              </w:rPr>
              <w:t>que</w:t>
            </w:r>
            <w:r>
              <w:tab/>
            </w:r>
            <w:r>
              <w:tab/>
            </w:r>
            <w:r>
              <w:tab/>
            </w:r>
            <w:r>
              <w:rPr>
                <w:spacing w:val="-4"/>
              </w:rPr>
              <w:t>por</w:t>
            </w:r>
            <w:r>
              <w:tab/>
            </w:r>
            <w:r>
              <w:tab/>
            </w:r>
            <w:r>
              <w:tab/>
            </w:r>
            <w:r>
              <w:tab/>
            </w:r>
            <w:r>
              <w:rPr>
                <w:spacing w:val="-6"/>
              </w:rPr>
              <w:t xml:space="preserve">lo </w:t>
            </w:r>
            <w:r>
              <w:rPr>
                <w:spacing w:val="-2"/>
              </w:rPr>
              <w:t>menos</w:t>
            </w:r>
            <w:r>
              <w:tab/>
            </w:r>
            <w:r>
              <w:rPr>
                <w:spacing w:val="-4"/>
              </w:rPr>
              <w:t>diez</w:t>
            </w:r>
            <w:r>
              <w:tab/>
            </w:r>
            <w:r>
              <w:tab/>
            </w:r>
            <w:r>
              <w:rPr>
                <w:spacing w:val="-4"/>
              </w:rPr>
              <w:t xml:space="preserve">por </w:t>
            </w:r>
            <w:r>
              <w:t>ciento</w:t>
            </w:r>
            <w:r>
              <w:rPr>
                <w:spacing w:val="40"/>
              </w:rPr>
              <w:t xml:space="preserve"> </w:t>
            </w:r>
            <w:r>
              <w:t>(10%)</w:t>
            </w:r>
            <w:r>
              <w:rPr>
                <w:spacing w:val="40"/>
              </w:rPr>
              <w:t xml:space="preserve"> </w:t>
            </w:r>
            <w:r>
              <w:t>de</w:t>
            </w:r>
            <w:r>
              <w:rPr>
                <w:spacing w:val="40"/>
              </w:rPr>
              <w:t xml:space="preserve"> </w:t>
            </w:r>
            <w:r>
              <w:t>su nómina pertenece a población</w:t>
            </w:r>
            <w:r>
              <w:rPr>
                <w:spacing w:val="70"/>
                <w:w w:val="150"/>
              </w:rPr>
              <w:t xml:space="preserve"> </w:t>
            </w:r>
            <w:r>
              <w:rPr>
                <w:spacing w:val="-2"/>
              </w:rPr>
              <w:t>indígena,</w:t>
            </w:r>
          </w:p>
          <w:p w14:paraId="1BAFD860" w14:textId="77777777" w:rsidR="00F777E5" w:rsidRDefault="00C731B2">
            <w:pPr>
              <w:pStyle w:val="TableParagraph"/>
              <w:spacing w:before="4" w:line="245" w:lineRule="exact"/>
            </w:pPr>
            <w:r>
              <w:rPr>
                <w:spacing w:val="-2"/>
              </w:rPr>
              <w:t>negra,</w:t>
            </w:r>
          </w:p>
        </w:tc>
        <w:tc>
          <w:tcPr>
            <w:tcW w:w="1680" w:type="dxa"/>
          </w:tcPr>
          <w:p w14:paraId="440C92FF" w14:textId="77777777" w:rsidR="00F777E5" w:rsidRDefault="00C731B2">
            <w:pPr>
              <w:pStyle w:val="TableParagraph"/>
              <w:tabs>
                <w:tab w:val="left" w:pos="771"/>
                <w:tab w:val="left" w:pos="1406"/>
              </w:tabs>
              <w:spacing w:before="4" w:line="268" w:lineRule="exact"/>
            </w:pPr>
            <w:r>
              <w:rPr>
                <w:spacing w:val="-4"/>
              </w:rPr>
              <w:t>5.1.</w:t>
            </w:r>
            <w:r>
              <w:tab/>
            </w:r>
            <w:r>
              <w:rPr>
                <w:spacing w:val="-5"/>
              </w:rPr>
              <w:t>Por</w:t>
            </w:r>
            <w:r>
              <w:tab/>
            </w:r>
            <w:r>
              <w:rPr>
                <w:spacing w:val="-5"/>
              </w:rPr>
              <w:t>lo</w:t>
            </w:r>
          </w:p>
          <w:p w14:paraId="31701C5A" w14:textId="77777777" w:rsidR="00F777E5" w:rsidRDefault="00C731B2">
            <w:pPr>
              <w:pStyle w:val="TableParagraph"/>
              <w:tabs>
                <w:tab w:val="left" w:pos="537"/>
                <w:tab w:val="left" w:pos="894"/>
                <w:tab w:val="left" w:pos="1467"/>
              </w:tabs>
              <w:ind w:right="94"/>
            </w:pPr>
            <w:r>
              <w:t>menos</w:t>
            </w:r>
            <w:r>
              <w:rPr>
                <w:spacing w:val="80"/>
              </w:rPr>
              <w:t xml:space="preserve"> </w:t>
            </w:r>
            <w:r>
              <w:t>el</w:t>
            </w:r>
            <w:r>
              <w:rPr>
                <w:spacing w:val="80"/>
              </w:rPr>
              <w:t xml:space="preserve"> </w:t>
            </w:r>
            <w:r>
              <w:t xml:space="preserve">10% </w:t>
            </w:r>
            <w:r>
              <w:rPr>
                <w:spacing w:val="-6"/>
              </w:rPr>
              <w:t>de</w:t>
            </w:r>
            <w:r>
              <w:tab/>
            </w:r>
            <w:r>
              <w:rPr>
                <w:spacing w:val="-6"/>
              </w:rPr>
              <w:t>la</w:t>
            </w:r>
            <w:r>
              <w:tab/>
            </w:r>
            <w:r>
              <w:rPr>
                <w:spacing w:val="-2"/>
              </w:rPr>
              <w:t>nómina pertenezca</w:t>
            </w:r>
            <w:r>
              <w:tab/>
            </w:r>
            <w:r>
              <w:rPr>
                <w:spacing w:val="-10"/>
              </w:rPr>
              <w:t>a</w:t>
            </w:r>
            <w:r>
              <w:rPr>
                <w:spacing w:val="-2"/>
              </w:rPr>
              <w:t xml:space="preserve"> población </w:t>
            </w:r>
            <w:r>
              <w:t xml:space="preserve">indígena, negra, </w:t>
            </w:r>
            <w:r>
              <w:rPr>
                <w:spacing w:val="-2"/>
              </w:rPr>
              <w:t xml:space="preserve">afrocolombiana, raizal, palanquera, </w:t>
            </w:r>
            <w:r>
              <w:t>Rrom o gitana.</w:t>
            </w:r>
          </w:p>
        </w:tc>
        <w:tc>
          <w:tcPr>
            <w:tcW w:w="1402" w:type="dxa"/>
          </w:tcPr>
          <w:p w14:paraId="34FC68C3" w14:textId="77777777" w:rsidR="00F777E5" w:rsidRDefault="00F777E5">
            <w:pPr>
              <w:pStyle w:val="TableParagraph"/>
              <w:ind w:left="0"/>
              <w:rPr>
                <w:rFonts w:ascii="Times New Roman"/>
              </w:rPr>
            </w:pPr>
          </w:p>
        </w:tc>
        <w:tc>
          <w:tcPr>
            <w:tcW w:w="6924" w:type="dxa"/>
          </w:tcPr>
          <w:p w14:paraId="524BBFEE" w14:textId="77777777" w:rsidR="00F777E5" w:rsidRDefault="00C731B2">
            <w:pPr>
              <w:pStyle w:val="TableParagraph"/>
              <w:spacing w:before="4"/>
              <w:ind w:left="109" w:right="120"/>
              <w:jc w:val="both"/>
              <w:rPr>
                <w:i/>
              </w:rPr>
            </w:pPr>
            <w:r>
              <w:t>Al respecto el Decreto 1860 de 2021 determina: “</w:t>
            </w:r>
            <w:r>
              <w:rPr>
                <w:i/>
                <w:color w:val="333333"/>
              </w:rPr>
              <w:t>el representante legal o el revisor fiscal, según corresponda, bajo la gravedad de juramento señalará las personas vinculadas a su nómina, y el número de</w:t>
            </w:r>
            <w:r>
              <w:rPr>
                <w:i/>
                <w:color w:val="333333"/>
                <w:spacing w:val="40"/>
              </w:rPr>
              <w:t xml:space="preserve"> </w:t>
            </w:r>
            <w:r>
              <w:rPr>
                <w:i/>
                <w:color w:val="333333"/>
              </w:rPr>
              <w:t xml:space="preserve">identificación y nombre de las personas que pertenecen a la población indígena, negra, afrocolombiana, raizal, palanquera, Rrom o gitana. Solo se tendrá en cuenta la vinculación de aquellas personas que hayan estado vinculadas con una anterioridad igual o mayor a un (1) año contado a partir de la fecha del cierre del proceso. </w:t>
            </w:r>
            <w:r>
              <w:rPr>
                <w:b/>
                <w:i/>
                <w:color w:val="333333"/>
              </w:rPr>
              <w:t>*</w:t>
            </w:r>
            <w:r>
              <w:rPr>
                <w:i/>
                <w:color w:val="333333"/>
                <w:u w:val="single" w:color="333333"/>
              </w:rPr>
              <w:t>Para los casos de constitución</w:t>
            </w:r>
            <w:r>
              <w:rPr>
                <w:i/>
                <w:color w:val="333333"/>
              </w:rPr>
              <w:t xml:space="preserve"> </w:t>
            </w:r>
            <w:r>
              <w:rPr>
                <w:i/>
                <w:color w:val="333333"/>
                <w:u w:val="single" w:color="333333"/>
              </w:rPr>
              <w:t>inferior a un (1) año, se tendrá en cuenta a aquellos que hayan estado</w:t>
            </w:r>
            <w:r>
              <w:rPr>
                <w:i/>
                <w:color w:val="333333"/>
              </w:rPr>
              <w:t xml:space="preserve"> </w:t>
            </w:r>
            <w:r>
              <w:rPr>
                <w:i/>
                <w:color w:val="333333"/>
                <w:u w:val="single" w:color="333333"/>
              </w:rPr>
              <w:t>vinculados desde el momento de constitución de la persona jurídica</w:t>
            </w:r>
            <w:r>
              <w:rPr>
                <w:b/>
                <w:i/>
                <w:color w:val="333333"/>
              </w:rPr>
              <w:t>*</w:t>
            </w:r>
            <w:r>
              <w:rPr>
                <w:i/>
                <w:color w:val="333333"/>
              </w:rPr>
              <w:t>.</w:t>
            </w:r>
          </w:p>
          <w:p w14:paraId="3F0EE50D" w14:textId="77777777" w:rsidR="00F777E5" w:rsidRDefault="00C731B2">
            <w:pPr>
              <w:pStyle w:val="TableParagraph"/>
              <w:spacing w:before="273" w:line="245" w:lineRule="exact"/>
              <w:ind w:left="109"/>
              <w:jc w:val="both"/>
              <w:rPr>
                <w:i/>
              </w:rPr>
            </w:pPr>
            <w:r>
              <w:rPr>
                <w:i/>
                <w:color w:val="333333"/>
              </w:rPr>
              <w:t>Además,</w:t>
            </w:r>
            <w:r>
              <w:rPr>
                <w:i/>
                <w:color w:val="333333"/>
                <w:spacing w:val="68"/>
              </w:rPr>
              <w:t xml:space="preserve"> </w:t>
            </w:r>
            <w:r>
              <w:rPr>
                <w:i/>
                <w:color w:val="333333"/>
              </w:rPr>
              <w:t>deberá</w:t>
            </w:r>
            <w:r>
              <w:rPr>
                <w:i/>
                <w:color w:val="333333"/>
                <w:spacing w:val="69"/>
              </w:rPr>
              <w:t xml:space="preserve"> </w:t>
            </w:r>
            <w:r>
              <w:rPr>
                <w:i/>
                <w:color w:val="333333"/>
              </w:rPr>
              <w:t>aportar</w:t>
            </w:r>
            <w:r>
              <w:rPr>
                <w:i/>
                <w:color w:val="333333"/>
                <w:spacing w:val="70"/>
              </w:rPr>
              <w:t xml:space="preserve"> </w:t>
            </w:r>
            <w:r>
              <w:rPr>
                <w:i/>
                <w:color w:val="333333"/>
              </w:rPr>
              <w:t>la</w:t>
            </w:r>
            <w:r>
              <w:rPr>
                <w:i/>
                <w:color w:val="333333"/>
                <w:spacing w:val="69"/>
              </w:rPr>
              <w:t xml:space="preserve"> </w:t>
            </w:r>
            <w:r>
              <w:rPr>
                <w:i/>
                <w:color w:val="333333"/>
              </w:rPr>
              <w:t>copia</w:t>
            </w:r>
            <w:r>
              <w:rPr>
                <w:i/>
                <w:color w:val="333333"/>
                <w:spacing w:val="71"/>
              </w:rPr>
              <w:t xml:space="preserve"> </w:t>
            </w:r>
            <w:r>
              <w:rPr>
                <w:i/>
                <w:color w:val="333333"/>
              </w:rPr>
              <w:t>de</w:t>
            </w:r>
            <w:r>
              <w:rPr>
                <w:i/>
                <w:color w:val="333333"/>
                <w:spacing w:val="71"/>
              </w:rPr>
              <w:t xml:space="preserve"> </w:t>
            </w:r>
            <w:r>
              <w:rPr>
                <w:i/>
                <w:color w:val="333333"/>
              </w:rPr>
              <w:t>la</w:t>
            </w:r>
            <w:r>
              <w:rPr>
                <w:i/>
                <w:color w:val="333333"/>
                <w:spacing w:val="69"/>
              </w:rPr>
              <w:t xml:space="preserve"> </w:t>
            </w:r>
            <w:r>
              <w:rPr>
                <w:i/>
                <w:color w:val="333333"/>
              </w:rPr>
              <w:t>certificación</w:t>
            </w:r>
            <w:r>
              <w:rPr>
                <w:i/>
                <w:color w:val="333333"/>
                <w:spacing w:val="71"/>
              </w:rPr>
              <w:t xml:space="preserve"> </w:t>
            </w:r>
            <w:r>
              <w:rPr>
                <w:i/>
                <w:color w:val="333333"/>
              </w:rPr>
              <w:t>expedida</w:t>
            </w:r>
            <w:r>
              <w:rPr>
                <w:i/>
                <w:color w:val="333333"/>
                <w:spacing w:val="69"/>
              </w:rPr>
              <w:t xml:space="preserve"> </w:t>
            </w:r>
            <w:r>
              <w:rPr>
                <w:i/>
                <w:color w:val="333333"/>
              </w:rPr>
              <w:t>por</w:t>
            </w:r>
            <w:r>
              <w:rPr>
                <w:i/>
                <w:color w:val="333333"/>
                <w:spacing w:val="68"/>
              </w:rPr>
              <w:t xml:space="preserve"> </w:t>
            </w:r>
            <w:r>
              <w:rPr>
                <w:i/>
                <w:color w:val="333333"/>
                <w:spacing w:val="-5"/>
              </w:rPr>
              <w:t>el</w:t>
            </w:r>
          </w:p>
        </w:tc>
      </w:tr>
    </w:tbl>
    <w:p w14:paraId="007E989D" w14:textId="77777777" w:rsidR="00F777E5" w:rsidRDefault="00F777E5">
      <w:pPr>
        <w:spacing w:line="245" w:lineRule="exact"/>
        <w:jc w:val="both"/>
        <w:sectPr w:rsidR="00F777E5">
          <w:pgSz w:w="15840" w:h="12240" w:orient="landscape"/>
          <w:pgMar w:top="1800" w:right="1300" w:bottom="280" w:left="1300" w:header="708" w:footer="0" w:gutter="0"/>
          <w:cols w:space="720"/>
        </w:sectPr>
      </w:pPr>
    </w:p>
    <w:p w14:paraId="13B18206" w14:textId="77777777" w:rsidR="00F777E5" w:rsidRDefault="00F777E5">
      <w:pPr>
        <w:pStyle w:val="Textoindependiente"/>
        <w:spacing w:before="3" w:after="1"/>
        <w:rPr>
          <w:rFonts w:ascii="Segoe U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3FCD9BB9" w14:textId="77777777">
        <w:trPr>
          <w:trHeight w:val="5380"/>
        </w:trPr>
        <w:tc>
          <w:tcPr>
            <w:tcW w:w="922" w:type="dxa"/>
          </w:tcPr>
          <w:p w14:paraId="1BD5E27F" w14:textId="77777777" w:rsidR="00F777E5" w:rsidRDefault="00F777E5">
            <w:pPr>
              <w:pStyle w:val="TableParagraph"/>
              <w:ind w:left="0"/>
              <w:rPr>
                <w:rFonts w:ascii="Times New Roman"/>
              </w:rPr>
            </w:pPr>
          </w:p>
        </w:tc>
        <w:tc>
          <w:tcPr>
            <w:tcW w:w="2068" w:type="dxa"/>
          </w:tcPr>
          <w:p w14:paraId="775ED798" w14:textId="77777777" w:rsidR="00F777E5" w:rsidRDefault="00C731B2">
            <w:pPr>
              <w:pStyle w:val="TableParagraph"/>
              <w:tabs>
                <w:tab w:val="left" w:pos="886"/>
              </w:tabs>
              <w:spacing w:before="4"/>
              <w:ind w:right="97"/>
            </w:pPr>
            <w:r>
              <w:rPr>
                <w:spacing w:val="-2"/>
              </w:rPr>
              <w:t>afrocolombiana, raizal,</w:t>
            </w:r>
            <w:r>
              <w:tab/>
            </w:r>
            <w:r>
              <w:rPr>
                <w:spacing w:val="-2"/>
              </w:rPr>
              <w:t xml:space="preserve">palenquera, </w:t>
            </w:r>
            <w:r>
              <w:t>Rrom o gitana.</w:t>
            </w:r>
          </w:p>
        </w:tc>
        <w:tc>
          <w:tcPr>
            <w:tcW w:w="1680" w:type="dxa"/>
          </w:tcPr>
          <w:p w14:paraId="0C81E649" w14:textId="77777777" w:rsidR="00F777E5" w:rsidRDefault="00F777E5">
            <w:pPr>
              <w:pStyle w:val="TableParagraph"/>
              <w:ind w:left="0"/>
              <w:rPr>
                <w:rFonts w:ascii="Times New Roman"/>
              </w:rPr>
            </w:pPr>
          </w:p>
        </w:tc>
        <w:tc>
          <w:tcPr>
            <w:tcW w:w="1402" w:type="dxa"/>
          </w:tcPr>
          <w:p w14:paraId="6E6C245B" w14:textId="77777777" w:rsidR="00F777E5" w:rsidRDefault="00F777E5">
            <w:pPr>
              <w:pStyle w:val="TableParagraph"/>
              <w:ind w:left="0"/>
              <w:rPr>
                <w:rFonts w:ascii="Times New Roman"/>
              </w:rPr>
            </w:pPr>
          </w:p>
        </w:tc>
        <w:tc>
          <w:tcPr>
            <w:tcW w:w="6924" w:type="dxa"/>
          </w:tcPr>
          <w:p w14:paraId="45BBACD9" w14:textId="77777777" w:rsidR="00F777E5" w:rsidRDefault="00C731B2">
            <w:pPr>
              <w:pStyle w:val="TableParagraph"/>
              <w:spacing w:before="4"/>
              <w:ind w:left="109" w:right="123"/>
              <w:jc w:val="both"/>
              <w:rPr>
                <w:i/>
              </w:rPr>
            </w:pPr>
            <w:r>
              <w:rPr>
                <w:i/>
                <w:color w:val="333333"/>
              </w:rPr>
              <w:t xml:space="preserve">Ministerio del Interior, en la cual acredite que el trabajador pertenece a la población indígena, negra, afrocolombiana, raizal, palenquera, Rrom o gitana, en los términos del Decreto Ley </w:t>
            </w:r>
            <w:hyperlink r:id="rId15">
              <w:r w:rsidR="00F777E5">
                <w:rPr>
                  <w:i/>
                  <w:color w:val="007AFF"/>
                  <w:u w:val="single" w:color="007AFF"/>
                </w:rPr>
                <w:t>2893</w:t>
              </w:r>
            </w:hyperlink>
            <w:r>
              <w:rPr>
                <w:i/>
                <w:color w:val="007AFF"/>
              </w:rPr>
              <w:t xml:space="preserve"> </w:t>
            </w:r>
            <w:r>
              <w:rPr>
                <w:i/>
                <w:color w:val="333333"/>
              </w:rPr>
              <w:t>de 2011, o la norma que lo modifique, sustituya o complemente.</w:t>
            </w:r>
          </w:p>
          <w:p w14:paraId="4BE2C8FD" w14:textId="77777777" w:rsidR="00F777E5" w:rsidRDefault="00C731B2">
            <w:pPr>
              <w:pStyle w:val="TableParagraph"/>
              <w:spacing w:before="272"/>
              <w:ind w:left="109" w:right="119"/>
              <w:jc w:val="both"/>
            </w:pPr>
            <w:r>
              <w:rPr>
                <w:i/>
                <w:color w:val="333333"/>
              </w:rPr>
              <w:t xml:space="preserve">Debido a que para el otorgamiento de este criterio de desempate se entregan certificados que contienen datos sensibles, de acuerdo con el artículo </w:t>
            </w:r>
            <w:hyperlink r:id="rId16">
              <w:r w:rsidR="00F777E5">
                <w:rPr>
                  <w:i/>
                  <w:color w:val="007AFF"/>
                  <w:u w:val="single" w:color="007AFF"/>
                </w:rPr>
                <w:t>5</w:t>
              </w:r>
            </w:hyperlink>
            <w:r>
              <w:rPr>
                <w:i/>
                <w:color w:val="007AFF"/>
              </w:rPr>
              <w:t xml:space="preserve"> </w:t>
            </w:r>
            <w:r>
              <w:rPr>
                <w:i/>
                <w:color w:val="333333"/>
              </w:rPr>
              <w:t xml:space="preserve">de la Ley 1581 de 2012, se requiere que el titular de la información de estos, como es el caso de las personas que pertenece a la población indígena, negra, afrocolombiana, raizal, palenquera, Rrom o gitana autoricen de manera previa y expresa el tratamiento de la información, en los términos del literal </w:t>
            </w:r>
            <w:hyperlink r:id="rId17">
              <w:r w:rsidR="00F777E5">
                <w:rPr>
                  <w:i/>
                  <w:color w:val="007AFF"/>
                  <w:u w:val="single" w:color="007AFF"/>
                </w:rPr>
                <w:t>a</w:t>
              </w:r>
            </w:hyperlink>
            <w:r>
              <w:rPr>
                <w:i/>
                <w:color w:val="333333"/>
              </w:rPr>
              <w:t xml:space="preserve">) del artículo </w:t>
            </w:r>
            <w:hyperlink r:id="rId18">
              <w:r w:rsidR="00F777E5">
                <w:rPr>
                  <w:i/>
                  <w:color w:val="007AFF"/>
                  <w:u w:val="single" w:color="007AFF"/>
                </w:rPr>
                <w:t>6</w:t>
              </w:r>
            </w:hyperlink>
            <w:r>
              <w:rPr>
                <w:i/>
                <w:color w:val="007AFF"/>
              </w:rPr>
              <w:t xml:space="preserve"> </w:t>
            </w:r>
            <w:r>
              <w:rPr>
                <w:i/>
                <w:color w:val="333333"/>
              </w:rPr>
              <w:t>de la Ley 1581 de 2012, como requisito para el otorgamiento del criterio de desempate.</w:t>
            </w:r>
            <w:r>
              <w:t>”</w:t>
            </w:r>
          </w:p>
          <w:p w14:paraId="564568AD" w14:textId="77777777" w:rsidR="00F777E5" w:rsidRDefault="00C731B2">
            <w:pPr>
              <w:pStyle w:val="TableParagraph"/>
              <w:spacing w:before="272"/>
              <w:ind w:left="109" w:right="100"/>
              <w:jc w:val="both"/>
            </w:pPr>
            <w:r>
              <w:rPr>
                <w:b/>
                <w:color w:val="333333"/>
              </w:rPr>
              <w:t>*</w:t>
            </w:r>
            <w:r>
              <w:rPr>
                <w:b/>
                <w:color w:val="333333"/>
                <w:spacing w:val="-1"/>
              </w:rPr>
              <w:t xml:space="preserve"> </w:t>
            </w:r>
            <w:r>
              <w:t>Se aclara a</w:t>
            </w:r>
            <w:r>
              <w:rPr>
                <w:spacing w:val="-1"/>
              </w:rPr>
              <w:t xml:space="preserve"> </w:t>
            </w:r>
            <w:r>
              <w:t>los</w:t>
            </w:r>
            <w:r>
              <w:rPr>
                <w:spacing w:val="-2"/>
              </w:rPr>
              <w:t xml:space="preserve"> </w:t>
            </w:r>
            <w:r>
              <w:t xml:space="preserve">proponentes que el texto </w:t>
            </w:r>
            <w:r>
              <w:rPr>
                <w:b/>
              </w:rPr>
              <w:t>*</w:t>
            </w:r>
            <w:r>
              <w:rPr>
                <w:i/>
                <w:u w:val="single"/>
              </w:rPr>
              <w:t>subrayado</w:t>
            </w:r>
            <w:r>
              <w:rPr>
                <w:b/>
              </w:rPr>
              <w:t xml:space="preserve">* </w:t>
            </w:r>
            <w:r>
              <w:t>no será aplicable a la presente convocatoria teniendo en cuenta que solo podrán postularse empresas y organizaciones del sector productivo cuyo tiempo de constitución y registro sea mínimo de 2 años contados a partir de la radicación del proyecto.</w:t>
            </w:r>
          </w:p>
        </w:tc>
      </w:tr>
      <w:tr w:rsidR="00F777E5" w14:paraId="0C70653C" w14:textId="77777777">
        <w:trPr>
          <w:trHeight w:val="2960"/>
        </w:trPr>
        <w:tc>
          <w:tcPr>
            <w:tcW w:w="922" w:type="dxa"/>
          </w:tcPr>
          <w:p w14:paraId="4DDBF11B" w14:textId="77777777" w:rsidR="00F777E5" w:rsidRDefault="00C731B2">
            <w:pPr>
              <w:pStyle w:val="TableParagraph"/>
              <w:spacing w:before="4"/>
            </w:pPr>
            <w:r>
              <w:rPr>
                <w:spacing w:val="-10"/>
              </w:rPr>
              <w:t>6</w:t>
            </w:r>
          </w:p>
        </w:tc>
        <w:tc>
          <w:tcPr>
            <w:tcW w:w="2068" w:type="dxa"/>
          </w:tcPr>
          <w:p w14:paraId="09BD7E0A" w14:textId="77777777" w:rsidR="00F777E5" w:rsidRDefault="00F777E5">
            <w:pPr>
              <w:pStyle w:val="TableParagraph"/>
              <w:ind w:left="0"/>
              <w:rPr>
                <w:rFonts w:ascii="Segoe UI"/>
              </w:rPr>
            </w:pPr>
          </w:p>
          <w:p w14:paraId="45990852" w14:textId="77777777" w:rsidR="00F777E5" w:rsidRDefault="00F777E5">
            <w:pPr>
              <w:pStyle w:val="TableParagraph"/>
              <w:spacing w:before="227"/>
              <w:ind w:left="0"/>
              <w:rPr>
                <w:rFonts w:ascii="Segoe UI"/>
              </w:rPr>
            </w:pPr>
          </w:p>
          <w:p w14:paraId="1AE0FE98" w14:textId="77777777" w:rsidR="00F777E5" w:rsidRDefault="00C731B2">
            <w:pPr>
              <w:pStyle w:val="TableParagraph"/>
              <w:tabs>
                <w:tab w:val="left" w:pos="1844"/>
              </w:tabs>
              <w:ind w:right="95"/>
              <w:jc w:val="both"/>
            </w:pPr>
            <w:r>
              <w:t>Preferir</w:t>
            </w:r>
            <w:r>
              <w:rPr>
                <w:spacing w:val="-13"/>
              </w:rPr>
              <w:t xml:space="preserve"> </w:t>
            </w:r>
            <w:r>
              <w:t>la</w:t>
            </w:r>
            <w:r>
              <w:rPr>
                <w:spacing w:val="-12"/>
              </w:rPr>
              <w:t xml:space="preserve"> </w:t>
            </w:r>
            <w:r>
              <w:t xml:space="preserve">propuesta de la persona jurídica en la cual </w:t>
            </w:r>
            <w:r>
              <w:rPr>
                <w:spacing w:val="-2"/>
              </w:rPr>
              <w:t>participe</w:t>
            </w:r>
            <w:r>
              <w:tab/>
            </w:r>
            <w:r>
              <w:rPr>
                <w:spacing w:val="-10"/>
              </w:rPr>
              <w:t>o</w:t>
            </w:r>
          </w:p>
          <w:p w14:paraId="4493C7AA" w14:textId="77777777" w:rsidR="00F777E5" w:rsidRDefault="00C731B2">
            <w:pPr>
              <w:pStyle w:val="TableParagraph"/>
              <w:spacing w:before="2"/>
              <w:ind w:right="96"/>
            </w:pPr>
            <w:r>
              <w:rPr>
                <w:spacing w:val="-2"/>
              </w:rPr>
              <w:t xml:space="preserve">participen mayoritariamente </w:t>
            </w:r>
            <w:r>
              <w:t>personas</w:t>
            </w:r>
            <w:r>
              <w:rPr>
                <w:spacing w:val="-2"/>
              </w:rPr>
              <w:t xml:space="preserve"> </w:t>
            </w:r>
            <w:r>
              <w:t>en</w:t>
            </w:r>
            <w:r>
              <w:rPr>
                <w:spacing w:val="-2"/>
              </w:rPr>
              <w:t xml:space="preserve"> proceso</w:t>
            </w:r>
          </w:p>
          <w:p w14:paraId="745F924E" w14:textId="77777777" w:rsidR="00F777E5" w:rsidRDefault="00C731B2">
            <w:pPr>
              <w:pStyle w:val="TableParagraph"/>
              <w:spacing w:line="245" w:lineRule="exact"/>
            </w:pPr>
            <w:r>
              <w:t>de</w:t>
            </w:r>
            <w:r>
              <w:rPr>
                <w:spacing w:val="76"/>
                <w:w w:val="150"/>
              </w:rPr>
              <w:t xml:space="preserve"> </w:t>
            </w:r>
            <w:r>
              <w:t>reintegración</w:t>
            </w:r>
            <w:r>
              <w:rPr>
                <w:spacing w:val="77"/>
                <w:w w:val="150"/>
              </w:rPr>
              <w:t xml:space="preserve"> </w:t>
            </w:r>
            <w:r>
              <w:rPr>
                <w:spacing w:val="-10"/>
              </w:rPr>
              <w:t>o</w:t>
            </w:r>
          </w:p>
        </w:tc>
        <w:tc>
          <w:tcPr>
            <w:tcW w:w="1680" w:type="dxa"/>
          </w:tcPr>
          <w:p w14:paraId="117CBA77" w14:textId="77777777" w:rsidR="00F777E5" w:rsidRDefault="00F777E5">
            <w:pPr>
              <w:pStyle w:val="TableParagraph"/>
              <w:ind w:left="0"/>
              <w:rPr>
                <w:rFonts w:ascii="Segoe UI"/>
              </w:rPr>
            </w:pPr>
          </w:p>
          <w:p w14:paraId="790A3215" w14:textId="77777777" w:rsidR="00F777E5" w:rsidRDefault="00F777E5">
            <w:pPr>
              <w:pStyle w:val="TableParagraph"/>
              <w:ind w:left="0"/>
              <w:rPr>
                <w:rFonts w:ascii="Segoe UI"/>
              </w:rPr>
            </w:pPr>
          </w:p>
          <w:p w14:paraId="17303B14" w14:textId="77777777" w:rsidR="00F777E5" w:rsidRDefault="00F777E5">
            <w:pPr>
              <w:pStyle w:val="TableParagraph"/>
              <w:ind w:left="0"/>
              <w:rPr>
                <w:rFonts w:ascii="Segoe UI"/>
              </w:rPr>
            </w:pPr>
          </w:p>
          <w:p w14:paraId="30573406" w14:textId="77777777" w:rsidR="00F777E5" w:rsidRDefault="00F777E5">
            <w:pPr>
              <w:pStyle w:val="TableParagraph"/>
              <w:spacing w:before="180"/>
              <w:ind w:left="0"/>
              <w:rPr>
                <w:rFonts w:ascii="Segoe UI"/>
              </w:rPr>
            </w:pPr>
          </w:p>
          <w:p w14:paraId="1C73A824" w14:textId="77777777" w:rsidR="00F777E5" w:rsidRDefault="00C731B2">
            <w:pPr>
              <w:pStyle w:val="TableParagraph"/>
              <w:spacing w:line="268" w:lineRule="exact"/>
            </w:pPr>
            <w:r>
              <w:rPr>
                <w:spacing w:val="-4"/>
              </w:rPr>
              <w:t>6.1.</w:t>
            </w:r>
          </w:p>
          <w:p w14:paraId="1C063E61" w14:textId="77777777" w:rsidR="00F777E5" w:rsidRDefault="00C731B2">
            <w:pPr>
              <w:pStyle w:val="TableParagraph"/>
              <w:tabs>
                <w:tab w:val="left" w:pos="1348"/>
              </w:tabs>
              <w:ind w:right="94"/>
            </w:pPr>
            <w:r>
              <w:rPr>
                <w:spacing w:val="-2"/>
              </w:rPr>
              <w:t>Participación mayoritaria</w:t>
            </w:r>
            <w:r>
              <w:tab/>
            </w:r>
            <w:r>
              <w:rPr>
                <w:spacing w:val="-6"/>
              </w:rPr>
              <w:t xml:space="preserve">de </w:t>
            </w:r>
            <w:r>
              <w:rPr>
                <w:spacing w:val="-2"/>
              </w:rPr>
              <w:t>personas</w:t>
            </w:r>
            <w:r>
              <w:tab/>
            </w:r>
            <w:r>
              <w:rPr>
                <w:spacing w:val="-5"/>
              </w:rPr>
              <w:t>en</w:t>
            </w:r>
          </w:p>
          <w:p w14:paraId="3693C5C9" w14:textId="77777777" w:rsidR="00F777E5" w:rsidRDefault="00C731B2">
            <w:pPr>
              <w:pStyle w:val="TableParagraph"/>
              <w:tabs>
                <w:tab w:val="left" w:pos="1348"/>
              </w:tabs>
              <w:spacing w:before="2" w:line="268" w:lineRule="exact"/>
            </w:pPr>
            <w:r>
              <w:rPr>
                <w:spacing w:val="-2"/>
              </w:rPr>
              <w:t>proceso</w:t>
            </w:r>
            <w:r>
              <w:tab/>
            </w:r>
            <w:r>
              <w:rPr>
                <w:spacing w:val="-5"/>
              </w:rPr>
              <w:t>de</w:t>
            </w:r>
          </w:p>
          <w:p w14:paraId="5E1792D9" w14:textId="77777777" w:rsidR="00F777E5" w:rsidRDefault="00C731B2">
            <w:pPr>
              <w:pStyle w:val="TableParagraph"/>
              <w:spacing w:line="245" w:lineRule="exact"/>
            </w:pPr>
            <w:r>
              <w:t>reintegración</w:t>
            </w:r>
            <w:r>
              <w:rPr>
                <w:spacing w:val="69"/>
                <w:w w:val="150"/>
              </w:rPr>
              <w:t xml:space="preserve"> </w:t>
            </w:r>
            <w:r>
              <w:rPr>
                <w:spacing w:val="-10"/>
              </w:rPr>
              <w:t>o</w:t>
            </w:r>
          </w:p>
        </w:tc>
        <w:tc>
          <w:tcPr>
            <w:tcW w:w="1402" w:type="dxa"/>
          </w:tcPr>
          <w:p w14:paraId="49697F13" w14:textId="77777777" w:rsidR="00F777E5" w:rsidRDefault="00F777E5">
            <w:pPr>
              <w:pStyle w:val="TableParagraph"/>
              <w:ind w:left="0"/>
              <w:rPr>
                <w:rFonts w:ascii="Times New Roman"/>
              </w:rPr>
            </w:pPr>
          </w:p>
        </w:tc>
        <w:tc>
          <w:tcPr>
            <w:tcW w:w="6924" w:type="dxa"/>
          </w:tcPr>
          <w:p w14:paraId="6F3CD97C" w14:textId="77777777" w:rsidR="00F777E5" w:rsidRDefault="00C731B2">
            <w:pPr>
              <w:pStyle w:val="TableParagraph"/>
              <w:spacing w:before="4"/>
              <w:ind w:left="109" w:right="110"/>
              <w:jc w:val="both"/>
            </w:pPr>
            <w:r>
              <w:rPr>
                <w:color w:val="333333"/>
              </w:rPr>
              <w:t xml:space="preserve">Para la acreditación de este criterio deberá aportarse la documentación definida en </w:t>
            </w:r>
            <w:r>
              <w:t xml:space="preserve">el Decreto 1860 de 2021 </w:t>
            </w:r>
            <w:r>
              <w:rPr>
                <w:color w:val="333333"/>
              </w:rPr>
              <w:t xml:space="preserve">así: “(…) </w:t>
            </w:r>
            <w:r>
              <w:rPr>
                <w:i/>
                <w:color w:val="333333"/>
              </w:rPr>
              <w:t xml:space="preserve">copia de alguno de los siguientes documentos: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w:t>
            </w:r>
            <w:r>
              <w:rPr>
                <w:color w:val="333333"/>
              </w:rPr>
              <w:t>(…)</w:t>
            </w:r>
          </w:p>
        </w:tc>
      </w:tr>
    </w:tbl>
    <w:p w14:paraId="4EE85396" w14:textId="77777777" w:rsidR="00F777E5" w:rsidRDefault="00F777E5">
      <w:pPr>
        <w:jc w:val="both"/>
        <w:sectPr w:rsidR="00F777E5">
          <w:pgSz w:w="15840" w:h="12240" w:orient="landscape"/>
          <w:pgMar w:top="1800" w:right="1300" w:bottom="280" w:left="1300" w:header="708" w:footer="0" w:gutter="0"/>
          <w:cols w:space="720"/>
        </w:sectPr>
      </w:pPr>
    </w:p>
    <w:p w14:paraId="41DB8273" w14:textId="77777777" w:rsidR="00F777E5" w:rsidRDefault="00F777E5">
      <w:pPr>
        <w:pStyle w:val="Textoindependiente"/>
        <w:rPr>
          <w:rFonts w:ascii="Segoe UI"/>
          <w:sz w:val="20"/>
        </w:rPr>
      </w:pPr>
    </w:p>
    <w:p w14:paraId="1D285144" w14:textId="77777777" w:rsidR="00F777E5" w:rsidRDefault="00F777E5">
      <w:pPr>
        <w:pStyle w:val="Textoindependiente"/>
        <w:rPr>
          <w:rFonts w:ascii="Segoe UI"/>
          <w:sz w:val="20"/>
        </w:rPr>
      </w:pPr>
    </w:p>
    <w:p w14:paraId="2EC26F3A" w14:textId="77777777" w:rsidR="00F777E5" w:rsidRDefault="00F777E5">
      <w:pPr>
        <w:pStyle w:val="Textoindependiente"/>
        <w:rPr>
          <w:rFonts w:ascii="Segoe UI"/>
          <w:sz w:val="20"/>
        </w:rPr>
      </w:pPr>
    </w:p>
    <w:p w14:paraId="7431CF85" w14:textId="77777777" w:rsidR="00F777E5" w:rsidRDefault="00F777E5">
      <w:pPr>
        <w:pStyle w:val="Textoindependiente"/>
        <w:rPr>
          <w:rFonts w:ascii="Segoe UI"/>
          <w:sz w:val="20"/>
        </w:rPr>
      </w:pPr>
    </w:p>
    <w:p w14:paraId="35F31E26" w14:textId="77777777" w:rsidR="00F777E5" w:rsidRDefault="00F777E5">
      <w:pPr>
        <w:pStyle w:val="Textoindependiente"/>
        <w:rPr>
          <w:rFonts w:ascii="Segoe UI"/>
          <w:sz w:val="20"/>
        </w:rPr>
      </w:pPr>
    </w:p>
    <w:p w14:paraId="4AD862F5" w14:textId="77777777" w:rsidR="00F777E5" w:rsidRDefault="00F777E5">
      <w:pPr>
        <w:pStyle w:val="Textoindependiente"/>
        <w:rPr>
          <w:rFonts w:ascii="Segoe UI"/>
          <w:sz w:val="20"/>
        </w:rPr>
      </w:pPr>
    </w:p>
    <w:p w14:paraId="6A5931F5" w14:textId="77777777" w:rsidR="00F777E5" w:rsidRDefault="00F777E5">
      <w:pPr>
        <w:pStyle w:val="Textoindependiente"/>
        <w:rPr>
          <w:rFonts w:ascii="Segoe UI"/>
          <w:sz w:val="20"/>
        </w:rPr>
      </w:pPr>
    </w:p>
    <w:p w14:paraId="7ADE85DA" w14:textId="77777777" w:rsidR="00F777E5" w:rsidRDefault="00F777E5">
      <w:pPr>
        <w:pStyle w:val="Textoindependiente"/>
        <w:rPr>
          <w:rFonts w:ascii="Segoe UI"/>
          <w:sz w:val="20"/>
        </w:rPr>
      </w:pPr>
    </w:p>
    <w:p w14:paraId="45C1F415" w14:textId="77777777" w:rsidR="00F777E5" w:rsidRDefault="00F777E5">
      <w:pPr>
        <w:pStyle w:val="Textoindependiente"/>
        <w:rPr>
          <w:rFonts w:ascii="Segoe UI"/>
          <w:sz w:val="20"/>
        </w:rPr>
      </w:pPr>
    </w:p>
    <w:p w14:paraId="3CBD9515" w14:textId="77777777" w:rsidR="00F777E5" w:rsidRDefault="00F777E5">
      <w:pPr>
        <w:pStyle w:val="Textoindependiente"/>
        <w:rPr>
          <w:rFonts w:ascii="Segoe UI"/>
          <w:sz w:val="20"/>
        </w:rPr>
      </w:pPr>
    </w:p>
    <w:p w14:paraId="500D1D18" w14:textId="77777777" w:rsidR="00F777E5" w:rsidRDefault="00F777E5">
      <w:pPr>
        <w:pStyle w:val="Textoindependiente"/>
        <w:rPr>
          <w:rFonts w:ascii="Segoe UI"/>
          <w:sz w:val="20"/>
        </w:rPr>
      </w:pPr>
    </w:p>
    <w:p w14:paraId="22221316" w14:textId="77777777" w:rsidR="00F777E5" w:rsidRDefault="00F777E5">
      <w:pPr>
        <w:pStyle w:val="Textoindependiente"/>
        <w:rPr>
          <w:rFonts w:ascii="Segoe UI"/>
          <w:sz w:val="20"/>
        </w:rPr>
      </w:pPr>
    </w:p>
    <w:p w14:paraId="10430604" w14:textId="77777777" w:rsidR="00F777E5" w:rsidRDefault="00F777E5">
      <w:pPr>
        <w:pStyle w:val="Textoindependiente"/>
        <w:rPr>
          <w:rFonts w:ascii="Segoe UI"/>
          <w:sz w:val="20"/>
        </w:rPr>
      </w:pPr>
    </w:p>
    <w:p w14:paraId="764A84D1" w14:textId="77777777" w:rsidR="00F777E5" w:rsidRDefault="00F777E5">
      <w:pPr>
        <w:pStyle w:val="Textoindependiente"/>
        <w:rPr>
          <w:rFonts w:ascii="Segoe UI"/>
          <w:sz w:val="20"/>
        </w:rPr>
      </w:pPr>
    </w:p>
    <w:p w14:paraId="23D63D10" w14:textId="77777777" w:rsidR="00F777E5" w:rsidRDefault="00F777E5">
      <w:pPr>
        <w:pStyle w:val="Textoindependiente"/>
        <w:rPr>
          <w:rFonts w:ascii="Segoe UI"/>
          <w:sz w:val="20"/>
        </w:rPr>
      </w:pPr>
    </w:p>
    <w:p w14:paraId="6CF16175" w14:textId="77777777" w:rsidR="00F777E5" w:rsidRDefault="00F777E5">
      <w:pPr>
        <w:pStyle w:val="Textoindependiente"/>
        <w:rPr>
          <w:rFonts w:ascii="Segoe UI"/>
          <w:sz w:val="20"/>
        </w:rPr>
      </w:pPr>
    </w:p>
    <w:p w14:paraId="0334ACC2" w14:textId="77777777" w:rsidR="00F777E5" w:rsidRDefault="00F777E5">
      <w:pPr>
        <w:pStyle w:val="Textoindependiente"/>
        <w:rPr>
          <w:rFonts w:ascii="Segoe UI"/>
          <w:sz w:val="20"/>
        </w:rPr>
      </w:pPr>
    </w:p>
    <w:p w14:paraId="16D44DA5" w14:textId="77777777" w:rsidR="00F777E5" w:rsidRDefault="00F777E5">
      <w:pPr>
        <w:pStyle w:val="Textoindependiente"/>
        <w:rPr>
          <w:rFonts w:ascii="Segoe UI"/>
          <w:sz w:val="20"/>
        </w:rPr>
      </w:pPr>
    </w:p>
    <w:p w14:paraId="69B36B23" w14:textId="77777777" w:rsidR="00F777E5" w:rsidRDefault="00F777E5">
      <w:pPr>
        <w:pStyle w:val="Textoindependiente"/>
        <w:rPr>
          <w:rFonts w:ascii="Segoe UI"/>
          <w:sz w:val="20"/>
        </w:rPr>
      </w:pPr>
    </w:p>
    <w:p w14:paraId="23221767" w14:textId="77777777" w:rsidR="00F777E5" w:rsidRDefault="00F777E5">
      <w:pPr>
        <w:pStyle w:val="Textoindependiente"/>
        <w:rPr>
          <w:rFonts w:ascii="Segoe UI"/>
          <w:sz w:val="20"/>
        </w:rPr>
      </w:pPr>
    </w:p>
    <w:p w14:paraId="6DE87D4B" w14:textId="77777777" w:rsidR="00F777E5" w:rsidRDefault="00F777E5">
      <w:pPr>
        <w:pStyle w:val="Textoindependiente"/>
        <w:rPr>
          <w:rFonts w:ascii="Segoe UI"/>
          <w:sz w:val="20"/>
        </w:rPr>
      </w:pPr>
    </w:p>
    <w:p w14:paraId="0B1B8CE7" w14:textId="77777777" w:rsidR="00F777E5" w:rsidRDefault="00F777E5">
      <w:pPr>
        <w:pStyle w:val="Textoindependiente"/>
        <w:rPr>
          <w:rFonts w:ascii="Segoe UI"/>
          <w:sz w:val="20"/>
        </w:rPr>
      </w:pPr>
    </w:p>
    <w:p w14:paraId="3AF927B3" w14:textId="77777777" w:rsidR="00F777E5" w:rsidRDefault="00F777E5">
      <w:pPr>
        <w:pStyle w:val="Textoindependiente"/>
        <w:rPr>
          <w:rFonts w:ascii="Segoe UI"/>
          <w:sz w:val="20"/>
        </w:rPr>
      </w:pPr>
    </w:p>
    <w:p w14:paraId="0374D732" w14:textId="77777777" w:rsidR="00F777E5" w:rsidRDefault="00F777E5">
      <w:pPr>
        <w:pStyle w:val="Textoindependiente"/>
        <w:rPr>
          <w:rFonts w:ascii="Segoe UI"/>
          <w:sz w:val="20"/>
        </w:rPr>
      </w:pPr>
    </w:p>
    <w:p w14:paraId="3470527C" w14:textId="77777777" w:rsidR="00F777E5" w:rsidRDefault="00F777E5">
      <w:pPr>
        <w:pStyle w:val="Textoindependiente"/>
        <w:rPr>
          <w:rFonts w:ascii="Segoe UI"/>
          <w:sz w:val="20"/>
        </w:rPr>
      </w:pPr>
    </w:p>
    <w:p w14:paraId="54193729" w14:textId="77777777" w:rsidR="00F777E5" w:rsidRDefault="00F777E5">
      <w:pPr>
        <w:pStyle w:val="Textoindependiente"/>
        <w:rPr>
          <w:rFonts w:ascii="Segoe UI"/>
          <w:sz w:val="20"/>
        </w:rPr>
      </w:pPr>
    </w:p>
    <w:p w14:paraId="6666111C" w14:textId="77777777" w:rsidR="00F777E5" w:rsidRDefault="00F777E5">
      <w:pPr>
        <w:pStyle w:val="Textoindependiente"/>
        <w:rPr>
          <w:rFonts w:ascii="Segoe UI"/>
          <w:sz w:val="20"/>
        </w:rPr>
      </w:pPr>
    </w:p>
    <w:p w14:paraId="74AB4A9E" w14:textId="77777777" w:rsidR="00F777E5" w:rsidRDefault="00F777E5">
      <w:pPr>
        <w:pStyle w:val="Textoindependiente"/>
        <w:spacing w:before="31"/>
        <w:rPr>
          <w:rFonts w:ascii="Segoe UI"/>
          <w:sz w:val="20"/>
        </w:rPr>
      </w:pPr>
    </w:p>
    <w:p w14:paraId="6A5A7B5E" w14:textId="77777777" w:rsidR="00F777E5" w:rsidRDefault="00F777E5">
      <w:pPr>
        <w:rPr>
          <w:rFonts w:ascii="Segoe UI"/>
          <w:sz w:val="20"/>
        </w:rPr>
        <w:sectPr w:rsidR="00F777E5">
          <w:pgSz w:w="15840" w:h="12240" w:orient="landscape"/>
          <w:pgMar w:top="1800" w:right="1300" w:bottom="280" w:left="1300" w:header="708" w:footer="0" w:gutter="0"/>
          <w:cols w:space="720"/>
        </w:sectPr>
      </w:pPr>
    </w:p>
    <w:p w14:paraId="2C3BBB9D" w14:textId="77777777" w:rsidR="00F777E5" w:rsidRDefault="00C731B2">
      <w:pPr>
        <w:pStyle w:val="Textoindependiente"/>
        <w:spacing w:before="79" w:line="207" w:lineRule="exact"/>
        <w:ind w:left="1154"/>
      </w:pPr>
      <w:r>
        <w:rPr>
          <w:noProof/>
        </w:rPr>
        <mc:AlternateContent>
          <mc:Choice Requires="wps">
            <w:drawing>
              <wp:anchor distT="0" distB="0" distL="0" distR="0" simplePos="0" relativeHeight="15730688" behindDoc="0" locked="0" layoutInCell="1" allowOverlap="1" wp14:anchorId="19D8F353" wp14:editId="32FB768B">
                <wp:simplePos x="0" y="0"/>
                <wp:positionH relativeFrom="page">
                  <wp:posOffset>861694</wp:posOffset>
                </wp:positionH>
                <wp:positionV relativeFrom="paragraph">
                  <wp:posOffset>-4577992</wp:posOffset>
                </wp:positionV>
                <wp:extent cx="8335009" cy="46742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35009" cy="467423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108"/>
                              <w:gridCol w:w="6685"/>
                              <w:gridCol w:w="131"/>
                            </w:tblGrid>
                            <w:tr w:rsidR="00F777E5" w14:paraId="2CB9550B" w14:textId="77777777">
                              <w:trPr>
                                <w:trHeight w:val="5380"/>
                              </w:trPr>
                              <w:tc>
                                <w:tcPr>
                                  <w:tcW w:w="922" w:type="dxa"/>
                                </w:tcPr>
                                <w:p w14:paraId="280DDDC0" w14:textId="77777777" w:rsidR="00F777E5" w:rsidRDefault="00F777E5">
                                  <w:pPr>
                                    <w:pStyle w:val="TableParagraph"/>
                                    <w:ind w:left="0"/>
                                    <w:rPr>
                                      <w:rFonts w:ascii="Times New Roman"/>
                                      <w:sz w:val="20"/>
                                    </w:rPr>
                                  </w:pPr>
                                </w:p>
                              </w:tc>
                              <w:tc>
                                <w:tcPr>
                                  <w:tcW w:w="2068" w:type="dxa"/>
                                </w:tcPr>
                                <w:p w14:paraId="3700DC00" w14:textId="77777777" w:rsidR="00F777E5" w:rsidRDefault="00C731B2">
                                  <w:pPr>
                                    <w:pStyle w:val="TableParagraph"/>
                                    <w:spacing w:before="4"/>
                                  </w:pPr>
                                  <w:r>
                                    <w:rPr>
                                      <w:spacing w:val="-2"/>
                                    </w:rPr>
                                    <w:t>reincorporación.</w:t>
                                  </w:r>
                                </w:p>
                              </w:tc>
                              <w:tc>
                                <w:tcPr>
                                  <w:tcW w:w="1680" w:type="dxa"/>
                                </w:tcPr>
                                <w:p w14:paraId="3704D041" w14:textId="77777777" w:rsidR="00F777E5" w:rsidRDefault="00C731B2">
                                  <w:pPr>
                                    <w:pStyle w:val="TableParagraph"/>
                                    <w:spacing w:before="4"/>
                                  </w:pPr>
                                  <w:r>
                                    <w:rPr>
                                      <w:spacing w:val="-2"/>
                                    </w:rPr>
                                    <w:t>reincorporación</w:t>
                                  </w:r>
                                </w:p>
                              </w:tc>
                              <w:tc>
                                <w:tcPr>
                                  <w:tcW w:w="1402" w:type="dxa"/>
                                </w:tcPr>
                                <w:p w14:paraId="4EB628CD" w14:textId="77777777" w:rsidR="00F777E5" w:rsidRDefault="00F777E5">
                                  <w:pPr>
                                    <w:pStyle w:val="TableParagraph"/>
                                    <w:ind w:left="0"/>
                                    <w:rPr>
                                      <w:rFonts w:ascii="Times New Roman"/>
                                      <w:sz w:val="20"/>
                                    </w:rPr>
                                  </w:pPr>
                                </w:p>
                              </w:tc>
                              <w:tc>
                                <w:tcPr>
                                  <w:tcW w:w="6924" w:type="dxa"/>
                                  <w:gridSpan w:val="3"/>
                                </w:tcPr>
                                <w:p w14:paraId="3D481C7C" w14:textId="77777777" w:rsidR="00F777E5" w:rsidRDefault="00C731B2">
                                  <w:pPr>
                                    <w:pStyle w:val="TableParagraph"/>
                                    <w:spacing w:before="4"/>
                                    <w:ind w:left="109" w:right="126"/>
                                    <w:jc w:val="both"/>
                                    <w:rPr>
                                      <w:i/>
                                    </w:rPr>
                                  </w:pPr>
                                  <w:r>
                                    <w:rPr>
                                      <w:i/>
                                      <w:color w:val="333333"/>
                                    </w:rPr>
                                    <w:t>En el caso de las personas jurídicas, el representante legal o el revisor fiscal, si están obligados a tenerlo, entregará un certificado, mediante el cual acredite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12799CFD" w14:textId="77777777" w:rsidR="00F777E5" w:rsidRDefault="00C731B2">
                                  <w:pPr>
                                    <w:pStyle w:val="TableParagraph"/>
                                    <w:spacing w:before="274"/>
                                    <w:ind w:left="109"/>
                                  </w:pPr>
                                  <w:r>
                                    <w:rPr>
                                      <w:color w:val="333333"/>
                                      <w:spacing w:val="-5"/>
                                    </w:rPr>
                                    <w:t>(…)</w:t>
                                  </w:r>
                                </w:p>
                                <w:p w14:paraId="5E884484" w14:textId="77777777" w:rsidR="00F777E5" w:rsidRDefault="00C731B2">
                                  <w:pPr>
                                    <w:pStyle w:val="TableParagraph"/>
                                    <w:spacing w:before="269"/>
                                    <w:ind w:left="109" w:right="116"/>
                                    <w:jc w:val="both"/>
                                  </w:pPr>
                                  <w:r>
                                    <w:rPr>
                                      <w:i/>
                                      <w:color w:val="333333"/>
                                    </w:rPr>
                                    <w:t xml:space="preserve">Debido a que para el otorgamiento de este criterio de desempate se entregan certificados que contienen datos sensibles, de acuerdo con el artículo </w:t>
                                  </w:r>
                                  <w:hyperlink r:id="rId19">
                                    <w:r w:rsidR="00F777E5">
                                      <w:rPr>
                                        <w:i/>
                                        <w:color w:val="007AFF"/>
                                        <w:u w:val="single" w:color="007AFF"/>
                                      </w:rPr>
                                      <w:t>5</w:t>
                                    </w:r>
                                  </w:hyperlink>
                                  <w:r>
                                    <w:rPr>
                                      <w:i/>
                                      <w:color w:val="007AFF"/>
                                    </w:rPr>
                                    <w:t xml:space="preserve"> </w:t>
                                  </w:r>
                                  <w:r>
                                    <w:rPr>
                                      <w:i/>
                                      <w:color w:val="333333"/>
                                    </w:rPr>
                                    <w:t>de la Ley 1581 de 2012, se requiere que el titular de la información de estos, como son las personas en proceso de</w:t>
                                  </w:r>
                                  <w:r>
                                    <w:rPr>
                                      <w:i/>
                                      <w:color w:val="333333"/>
                                      <w:spacing w:val="40"/>
                                    </w:rPr>
                                    <w:t xml:space="preserve"> </w:t>
                                  </w:r>
                                  <w:r>
                                    <w:rPr>
                                      <w:i/>
                                      <w:color w:val="333333"/>
                                    </w:rPr>
                                    <w:t>reincorporación o reintegración, autoricen a la</w:t>
                                  </w:r>
                                  <w:r>
                                    <w:rPr>
                                      <w:i/>
                                      <w:color w:val="333333"/>
                                      <w:spacing w:val="-1"/>
                                    </w:rPr>
                                    <w:t xml:space="preserve"> </w:t>
                                  </w:r>
                                  <w:r>
                                    <w:rPr>
                                      <w:i/>
                                      <w:color w:val="333333"/>
                                    </w:rPr>
                                    <w:t>entidad de manera previa</w:t>
                                  </w:r>
                                  <w:r>
                                    <w:rPr>
                                      <w:i/>
                                      <w:color w:val="333333"/>
                                      <w:spacing w:val="-1"/>
                                    </w:rPr>
                                    <w:t xml:space="preserve"> </w:t>
                                  </w:r>
                                  <w:r>
                                    <w:rPr>
                                      <w:i/>
                                      <w:color w:val="333333"/>
                                    </w:rPr>
                                    <w:t xml:space="preserve">y expresa el manejo de esta información, en los términos del literal </w:t>
                                  </w:r>
                                  <w:hyperlink r:id="rId20">
                                    <w:r w:rsidR="00F777E5">
                                      <w:rPr>
                                        <w:i/>
                                        <w:color w:val="007AFF"/>
                                        <w:u w:val="single" w:color="007AFF"/>
                                      </w:rPr>
                                      <w:t>a</w:t>
                                    </w:r>
                                  </w:hyperlink>
                                  <w:r>
                                    <w:rPr>
                                      <w:i/>
                                      <w:color w:val="333333"/>
                                    </w:rPr>
                                    <w:t xml:space="preserve">) del artículo </w:t>
                                  </w:r>
                                  <w:hyperlink r:id="rId21">
                                    <w:r w:rsidR="00F777E5">
                                      <w:rPr>
                                        <w:i/>
                                        <w:color w:val="007AFF"/>
                                        <w:u w:val="single" w:color="007AFF"/>
                                      </w:rPr>
                                      <w:t>6</w:t>
                                    </w:r>
                                  </w:hyperlink>
                                  <w:r>
                                    <w:rPr>
                                      <w:i/>
                                      <w:color w:val="007AFF"/>
                                    </w:rPr>
                                    <w:t xml:space="preserve"> </w:t>
                                  </w:r>
                                  <w:r>
                                    <w:rPr>
                                      <w:i/>
                                      <w:color w:val="333333"/>
                                    </w:rPr>
                                    <w:t>de la Ley 1581 de 2012 como requisito para el otorgamiento de este criterio de desempate.</w:t>
                                  </w:r>
                                  <w:r>
                                    <w:rPr>
                                      <w:color w:val="333333"/>
                                    </w:rPr>
                                    <w:t>”</w:t>
                                  </w:r>
                                </w:p>
                              </w:tc>
                            </w:tr>
                            <w:tr w:rsidR="00F777E5" w14:paraId="20E9072F" w14:textId="77777777">
                              <w:trPr>
                                <w:trHeight w:val="1345"/>
                              </w:trPr>
                              <w:tc>
                                <w:tcPr>
                                  <w:tcW w:w="922" w:type="dxa"/>
                                  <w:vMerge w:val="restart"/>
                                </w:tcPr>
                                <w:p w14:paraId="5D005FB6" w14:textId="77777777" w:rsidR="00F777E5" w:rsidRDefault="00F777E5">
                                  <w:pPr>
                                    <w:pStyle w:val="TableParagraph"/>
                                    <w:ind w:left="0"/>
                                    <w:rPr>
                                      <w:rFonts w:ascii="Segoe UI"/>
                                      <w:i/>
                                    </w:rPr>
                                  </w:pPr>
                                </w:p>
                                <w:p w14:paraId="7264A55A" w14:textId="77777777" w:rsidR="00F777E5" w:rsidRDefault="00F777E5">
                                  <w:pPr>
                                    <w:pStyle w:val="TableParagraph"/>
                                    <w:spacing w:before="227"/>
                                    <w:ind w:left="0"/>
                                    <w:rPr>
                                      <w:rFonts w:ascii="Segoe UI"/>
                                      <w:i/>
                                    </w:rPr>
                                  </w:pPr>
                                </w:p>
                                <w:p w14:paraId="1A285E8A" w14:textId="77777777" w:rsidR="00F777E5" w:rsidRDefault="00C731B2">
                                  <w:pPr>
                                    <w:pStyle w:val="TableParagraph"/>
                                  </w:pPr>
                                  <w:r>
                                    <w:rPr>
                                      <w:spacing w:val="-10"/>
                                    </w:rPr>
                                    <w:t>7</w:t>
                                  </w:r>
                                </w:p>
                              </w:tc>
                              <w:tc>
                                <w:tcPr>
                                  <w:tcW w:w="2068" w:type="dxa"/>
                                  <w:vMerge w:val="restart"/>
                                </w:tcPr>
                                <w:p w14:paraId="19BF9CE4" w14:textId="77777777" w:rsidR="00F777E5" w:rsidRDefault="00F777E5">
                                  <w:pPr>
                                    <w:pStyle w:val="TableParagraph"/>
                                    <w:ind w:left="0"/>
                                    <w:rPr>
                                      <w:rFonts w:ascii="Segoe UI"/>
                                      <w:i/>
                                    </w:rPr>
                                  </w:pPr>
                                </w:p>
                                <w:p w14:paraId="66F2989D" w14:textId="77777777" w:rsidR="00F777E5" w:rsidRDefault="00F777E5">
                                  <w:pPr>
                                    <w:pStyle w:val="TableParagraph"/>
                                    <w:spacing w:before="227"/>
                                    <w:ind w:left="0"/>
                                    <w:rPr>
                                      <w:rFonts w:ascii="Segoe UI"/>
                                      <w:i/>
                                    </w:rPr>
                                  </w:pPr>
                                </w:p>
                                <w:p w14:paraId="03D5AB4F" w14:textId="77777777" w:rsidR="00F777E5" w:rsidRDefault="00C731B2">
                                  <w:pPr>
                                    <w:pStyle w:val="TableParagraph"/>
                                    <w:tabs>
                                      <w:tab w:val="left" w:pos="1844"/>
                                    </w:tabs>
                                    <w:ind w:right="95"/>
                                    <w:jc w:val="both"/>
                                  </w:pPr>
                                  <w:r>
                                    <w:t xml:space="preserve">Preferir la oferta presentada por una </w:t>
                                  </w:r>
                                  <w:r>
                                    <w:rPr>
                                      <w:spacing w:val="-2"/>
                                    </w:rPr>
                                    <w:t>Mipyme</w:t>
                                  </w:r>
                                  <w:r>
                                    <w:tab/>
                                  </w:r>
                                  <w:r>
                                    <w:rPr>
                                      <w:spacing w:val="-10"/>
                                    </w:rPr>
                                    <w:t>o</w:t>
                                  </w:r>
                                </w:p>
                                <w:p w14:paraId="3719BB3C" w14:textId="77777777" w:rsidR="00F777E5" w:rsidRDefault="00C731B2">
                                  <w:pPr>
                                    <w:pStyle w:val="TableParagraph"/>
                                    <w:tabs>
                                      <w:tab w:val="left" w:pos="1844"/>
                                    </w:tabs>
                                    <w:jc w:val="both"/>
                                  </w:pPr>
                                  <w:r>
                                    <w:rPr>
                                      <w:spacing w:val="-2"/>
                                    </w:rPr>
                                    <w:t>cooperativa</w:t>
                                  </w:r>
                                  <w:r>
                                    <w:tab/>
                                  </w:r>
                                  <w:r>
                                    <w:rPr>
                                      <w:spacing w:val="-10"/>
                                    </w:rPr>
                                    <w:t>o</w:t>
                                  </w:r>
                                </w:p>
                              </w:tc>
                              <w:tc>
                                <w:tcPr>
                                  <w:tcW w:w="1680" w:type="dxa"/>
                                </w:tcPr>
                                <w:p w14:paraId="7130B5D9" w14:textId="77777777" w:rsidR="00F777E5" w:rsidRDefault="00C731B2">
                                  <w:pPr>
                                    <w:pStyle w:val="TableParagraph"/>
                                    <w:spacing w:before="4"/>
                                  </w:pPr>
                                  <w:r>
                                    <w:t>7.1.</w:t>
                                  </w:r>
                                  <w:r>
                                    <w:rPr>
                                      <w:spacing w:val="-2"/>
                                    </w:rPr>
                                    <w:t xml:space="preserve"> Mipyme</w:t>
                                  </w:r>
                                </w:p>
                              </w:tc>
                              <w:tc>
                                <w:tcPr>
                                  <w:tcW w:w="1402" w:type="dxa"/>
                                </w:tcPr>
                                <w:p w14:paraId="74BD49DA" w14:textId="77777777" w:rsidR="00F777E5" w:rsidRDefault="00F777E5">
                                  <w:pPr>
                                    <w:pStyle w:val="TableParagraph"/>
                                    <w:ind w:left="0"/>
                                    <w:rPr>
                                      <w:rFonts w:ascii="Times New Roman"/>
                                      <w:sz w:val="20"/>
                                    </w:rPr>
                                  </w:pPr>
                                </w:p>
                              </w:tc>
                              <w:tc>
                                <w:tcPr>
                                  <w:tcW w:w="6924" w:type="dxa"/>
                                  <w:gridSpan w:val="3"/>
                                </w:tcPr>
                                <w:p w14:paraId="1CC73280" w14:textId="77777777" w:rsidR="00F777E5" w:rsidRDefault="00C731B2">
                                  <w:pPr>
                                    <w:pStyle w:val="TableParagraph"/>
                                    <w:spacing w:before="4"/>
                                    <w:ind w:left="109" w:right="115"/>
                                    <w:jc w:val="both"/>
                                  </w:pPr>
                                  <w:r>
                                    <w:rPr>
                                      <w:color w:val="333333"/>
                                    </w:rPr>
                                    <w:t xml:space="preserve">De conformidad con </w:t>
                                  </w:r>
                                  <w:r>
                                    <w:t xml:space="preserve">el Decreto 1860 de 2021, la calidad de mipyme </w:t>
                                  </w:r>
                                  <w:r>
                                    <w:rPr>
                                      <w:color w:val="333333"/>
                                    </w:rPr>
                                    <w:t>“</w:t>
                                  </w:r>
                                  <w:r>
                                    <w:rPr>
                                      <w:i/>
                                      <w:color w:val="333333"/>
                                    </w:rPr>
                                    <w:t xml:space="preserve">Se verificará en los términos del artículo 2.2.1.2.4.2.4 del Decreto 1860 de 2021, en concordancia con el parágrafo del artículo </w:t>
                                  </w:r>
                                  <w:hyperlink r:id="rId22">
                                    <w:r w:rsidR="00F777E5">
                                      <w:rPr>
                                        <w:i/>
                                        <w:color w:val="007AFF"/>
                                        <w:u w:val="single" w:color="007AFF"/>
                                      </w:rPr>
                                      <w:t>2.2.1.13.2.4</w:t>
                                    </w:r>
                                  </w:hyperlink>
                                  <w:r>
                                    <w:rPr>
                                      <w:i/>
                                      <w:color w:val="007AFF"/>
                                    </w:rPr>
                                    <w:t xml:space="preserve"> </w:t>
                                  </w:r>
                                  <w:r>
                                    <w:rPr>
                                      <w:i/>
                                      <w:color w:val="333333"/>
                                    </w:rPr>
                                    <w:t>del Decreto 1074 de 2015.</w:t>
                                  </w:r>
                                  <w:r>
                                    <w:rPr>
                                      <w:color w:val="333333"/>
                                    </w:rPr>
                                    <w:t>”</w:t>
                                  </w:r>
                                </w:p>
                              </w:tc>
                            </w:tr>
                            <w:tr w:rsidR="00F777E5" w14:paraId="3F96E936" w14:textId="77777777">
                              <w:trPr>
                                <w:trHeight w:val="596"/>
                              </w:trPr>
                              <w:tc>
                                <w:tcPr>
                                  <w:tcW w:w="922" w:type="dxa"/>
                                  <w:vMerge/>
                                  <w:tcBorders>
                                    <w:top w:val="nil"/>
                                  </w:tcBorders>
                                </w:tcPr>
                                <w:p w14:paraId="26C54FC5" w14:textId="77777777" w:rsidR="00F777E5" w:rsidRDefault="00F777E5">
                                  <w:pPr>
                                    <w:rPr>
                                      <w:sz w:val="2"/>
                                      <w:szCs w:val="2"/>
                                    </w:rPr>
                                  </w:pPr>
                                </w:p>
                              </w:tc>
                              <w:tc>
                                <w:tcPr>
                                  <w:tcW w:w="2068" w:type="dxa"/>
                                  <w:vMerge/>
                                  <w:tcBorders>
                                    <w:top w:val="nil"/>
                                  </w:tcBorders>
                                </w:tcPr>
                                <w:p w14:paraId="7A920D28" w14:textId="77777777" w:rsidR="00F777E5" w:rsidRDefault="00F777E5">
                                  <w:pPr>
                                    <w:rPr>
                                      <w:sz w:val="2"/>
                                      <w:szCs w:val="2"/>
                                    </w:rPr>
                                  </w:pPr>
                                </w:p>
                              </w:tc>
                              <w:tc>
                                <w:tcPr>
                                  <w:tcW w:w="1680" w:type="dxa"/>
                                </w:tcPr>
                                <w:p w14:paraId="500FBA81" w14:textId="77777777" w:rsidR="00F777E5" w:rsidRDefault="00C731B2">
                                  <w:pPr>
                                    <w:pStyle w:val="TableParagraph"/>
                                    <w:spacing w:before="4" w:line="268" w:lineRule="exact"/>
                                  </w:pPr>
                                  <w:r>
                                    <w:rPr>
                                      <w:spacing w:val="-4"/>
                                    </w:rPr>
                                    <w:t>7.2.</w:t>
                                  </w:r>
                                </w:p>
                                <w:p w14:paraId="0672D430" w14:textId="77777777" w:rsidR="00F777E5" w:rsidRDefault="00C731B2">
                                  <w:pPr>
                                    <w:pStyle w:val="TableParagraph"/>
                                    <w:spacing w:line="268" w:lineRule="exact"/>
                                  </w:pPr>
                                  <w:r>
                                    <w:rPr>
                                      <w:spacing w:val="-2"/>
                                    </w:rPr>
                                    <w:t>Cooperativa</w:t>
                                  </w:r>
                                  <w:hyperlink w:anchor="_bookmark11" w:history="1">
                                    <w:r w:rsidR="00F777E5">
                                      <w:rPr>
                                        <w:spacing w:val="-2"/>
                                        <w:vertAlign w:val="superscript"/>
                                      </w:rPr>
                                      <w:t>6</w:t>
                                    </w:r>
                                  </w:hyperlink>
                                </w:p>
                              </w:tc>
                              <w:tc>
                                <w:tcPr>
                                  <w:tcW w:w="1402" w:type="dxa"/>
                                </w:tcPr>
                                <w:p w14:paraId="7E42E96F" w14:textId="77777777" w:rsidR="00F777E5" w:rsidRDefault="00F777E5">
                                  <w:pPr>
                                    <w:pStyle w:val="TableParagraph"/>
                                    <w:ind w:left="0"/>
                                    <w:rPr>
                                      <w:rFonts w:ascii="Times New Roman"/>
                                      <w:sz w:val="20"/>
                                    </w:rPr>
                                  </w:pPr>
                                </w:p>
                              </w:tc>
                              <w:tc>
                                <w:tcPr>
                                  <w:tcW w:w="108" w:type="dxa"/>
                                  <w:tcBorders>
                                    <w:right w:val="nil"/>
                                  </w:tcBorders>
                                </w:tcPr>
                                <w:p w14:paraId="680249C6" w14:textId="77777777" w:rsidR="00F777E5" w:rsidRDefault="00F777E5">
                                  <w:pPr>
                                    <w:pStyle w:val="TableParagraph"/>
                                    <w:ind w:left="0"/>
                                    <w:rPr>
                                      <w:rFonts w:ascii="Times New Roman"/>
                                      <w:sz w:val="20"/>
                                    </w:rPr>
                                  </w:pPr>
                                </w:p>
                              </w:tc>
                              <w:tc>
                                <w:tcPr>
                                  <w:tcW w:w="6685" w:type="dxa"/>
                                  <w:tcBorders>
                                    <w:left w:val="nil"/>
                                    <w:bottom w:val="nil"/>
                                    <w:right w:val="nil"/>
                                  </w:tcBorders>
                                </w:tcPr>
                                <w:p w14:paraId="3AD513E9" w14:textId="77777777" w:rsidR="00F777E5" w:rsidRDefault="00C731B2">
                                  <w:pPr>
                                    <w:pStyle w:val="TableParagraph"/>
                                    <w:spacing w:before="4"/>
                                    <w:ind w:left="6" w:right="-15"/>
                                    <w:rPr>
                                      <w:i/>
                                    </w:rPr>
                                  </w:pPr>
                                  <w:r>
                                    <w:t>Según</w:t>
                                  </w:r>
                                  <w:r>
                                    <w:rPr>
                                      <w:spacing w:val="75"/>
                                    </w:rPr>
                                    <w:t xml:space="preserve"> </w:t>
                                  </w:r>
                                  <w:r>
                                    <w:t>el</w:t>
                                  </w:r>
                                  <w:r>
                                    <w:rPr>
                                      <w:spacing w:val="74"/>
                                    </w:rPr>
                                    <w:t xml:space="preserve"> </w:t>
                                  </w:r>
                                  <w:r>
                                    <w:t>Decreto</w:t>
                                  </w:r>
                                  <w:r>
                                    <w:rPr>
                                      <w:spacing w:val="75"/>
                                    </w:rPr>
                                    <w:t xml:space="preserve"> </w:t>
                                  </w:r>
                                  <w:r>
                                    <w:t>1860</w:t>
                                  </w:r>
                                  <w:r>
                                    <w:rPr>
                                      <w:spacing w:val="75"/>
                                    </w:rPr>
                                    <w:t xml:space="preserve"> </w:t>
                                  </w:r>
                                  <w:r>
                                    <w:t>de</w:t>
                                  </w:r>
                                  <w:r>
                                    <w:rPr>
                                      <w:spacing w:val="75"/>
                                    </w:rPr>
                                    <w:t xml:space="preserve"> </w:t>
                                  </w:r>
                                  <w:r>
                                    <w:t>2021</w:t>
                                  </w:r>
                                  <w:r>
                                    <w:rPr>
                                      <w:spacing w:val="75"/>
                                    </w:rPr>
                                    <w:t xml:space="preserve"> </w:t>
                                  </w:r>
                                  <w:r>
                                    <w:t>para</w:t>
                                  </w:r>
                                  <w:r>
                                    <w:rPr>
                                      <w:spacing w:val="76"/>
                                    </w:rPr>
                                    <w:t xml:space="preserve"> </w:t>
                                  </w:r>
                                  <w:r>
                                    <w:t>su</w:t>
                                  </w:r>
                                  <w:r>
                                    <w:rPr>
                                      <w:spacing w:val="75"/>
                                    </w:rPr>
                                    <w:t xml:space="preserve"> </w:t>
                                  </w:r>
                                  <w:r>
                                    <w:t>validación</w:t>
                                  </w:r>
                                  <w:r>
                                    <w:rPr>
                                      <w:spacing w:val="75"/>
                                    </w:rPr>
                                    <w:t xml:space="preserve"> </w:t>
                                  </w:r>
                                  <w:r>
                                    <w:t>“</w:t>
                                  </w:r>
                                  <w:r>
                                    <w:rPr>
                                      <w:i/>
                                    </w:rPr>
                                    <w:t>s</w:t>
                                  </w:r>
                                  <w:r>
                                    <w:rPr>
                                      <w:i/>
                                      <w:color w:val="333333"/>
                                    </w:rPr>
                                    <w:t>e</w:t>
                                  </w:r>
                                  <w:r>
                                    <w:rPr>
                                      <w:i/>
                                      <w:color w:val="333333"/>
                                      <w:spacing w:val="76"/>
                                    </w:rPr>
                                    <w:t xml:space="preserve"> </w:t>
                                  </w:r>
                                  <w:r>
                                    <w:rPr>
                                      <w:i/>
                                      <w:color w:val="333333"/>
                                    </w:rPr>
                                    <w:t>aportará</w:t>
                                  </w:r>
                                  <w:r>
                                    <w:rPr>
                                      <w:i/>
                                      <w:color w:val="333333"/>
                                      <w:spacing w:val="76"/>
                                    </w:rPr>
                                    <w:t xml:space="preserve"> </w:t>
                                  </w:r>
                                  <w:r>
                                    <w:rPr>
                                      <w:i/>
                                      <w:color w:val="333333"/>
                                    </w:rPr>
                                    <w:t>el certificado</w:t>
                                  </w:r>
                                  <w:r>
                                    <w:rPr>
                                      <w:i/>
                                      <w:color w:val="333333"/>
                                      <w:spacing w:val="4"/>
                                    </w:rPr>
                                    <w:t xml:space="preserve"> </w:t>
                                  </w:r>
                                  <w:r>
                                    <w:rPr>
                                      <w:i/>
                                      <w:color w:val="333333"/>
                                    </w:rPr>
                                    <w:t>de</w:t>
                                  </w:r>
                                  <w:r>
                                    <w:rPr>
                                      <w:i/>
                                      <w:color w:val="333333"/>
                                      <w:spacing w:val="5"/>
                                    </w:rPr>
                                    <w:t xml:space="preserve"> </w:t>
                                  </w:r>
                                  <w:r>
                                    <w:rPr>
                                      <w:i/>
                                      <w:color w:val="333333"/>
                                    </w:rPr>
                                    <w:t>existencia</w:t>
                                  </w:r>
                                  <w:r>
                                    <w:rPr>
                                      <w:i/>
                                      <w:color w:val="333333"/>
                                      <w:spacing w:val="4"/>
                                    </w:rPr>
                                    <w:t xml:space="preserve"> </w:t>
                                  </w:r>
                                  <w:r>
                                    <w:rPr>
                                      <w:i/>
                                      <w:color w:val="333333"/>
                                    </w:rPr>
                                    <w:t>y</w:t>
                                  </w:r>
                                  <w:r>
                                    <w:rPr>
                                      <w:i/>
                                      <w:color w:val="333333"/>
                                      <w:spacing w:val="6"/>
                                    </w:rPr>
                                    <w:t xml:space="preserve"> </w:t>
                                  </w:r>
                                  <w:r>
                                    <w:rPr>
                                      <w:i/>
                                      <w:color w:val="333333"/>
                                    </w:rPr>
                                    <w:t>representación</w:t>
                                  </w:r>
                                  <w:r>
                                    <w:rPr>
                                      <w:i/>
                                      <w:color w:val="333333"/>
                                      <w:spacing w:val="3"/>
                                    </w:rPr>
                                    <w:t xml:space="preserve"> </w:t>
                                  </w:r>
                                  <w:r>
                                    <w:rPr>
                                      <w:i/>
                                      <w:color w:val="333333"/>
                                    </w:rPr>
                                    <w:t>legal</w:t>
                                  </w:r>
                                  <w:r>
                                    <w:rPr>
                                      <w:i/>
                                      <w:color w:val="333333"/>
                                      <w:spacing w:val="5"/>
                                    </w:rPr>
                                    <w:t xml:space="preserve"> </w:t>
                                  </w:r>
                                  <w:r>
                                    <w:rPr>
                                      <w:i/>
                                      <w:color w:val="333333"/>
                                    </w:rPr>
                                    <w:t>expedido</w:t>
                                  </w:r>
                                  <w:r>
                                    <w:rPr>
                                      <w:i/>
                                      <w:color w:val="333333"/>
                                      <w:spacing w:val="3"/>
                                    </w:rPr>
                                    <w:t xml:space="preserve"> </w:t>
                                  </w:r>
                                  <w:r>
                                    <w:rPr>
                                      <w:i/>
                                      <w:color w:val="333333"/>
                                    </w:rPr>
                                    <w:t>por</w:t>
                                  </w:r>
                                  <w:r>
                                    <w:rPr>
                                      <w:i/>
                                      <w:color w:val="333333"/>
                                      <w:spacing w:val="4"/>
                                    </w:rPr>
                                    <w:t xml:space="preserve"> </w:t>
                                  </w:r>
                                  <w:r>
                                    <w:rPr>
                                      <w:i/>
                                      <w:color w:val="333333"/>
                                    </w:rPr>
                                    <w:t>la</w:t>
                                  </w:r>
                                  <w:r>
                                    <w:rPr>
                                      <w:i/>
                                      <w:color w:val="333333"/>
                                      <w:spacing w:val="5"/>
                                    </w:rPr>
                                    <w:t xml:space="preserve"> </w:t>
                                  </w:r>
                                  <w:r>
                                    <w:rPr>
                                      <w:i/>
                                      <w:color w:val="333333"/>
                                    </w:rPr>
                                    <w:t>Cámara</w:t>
                                  </w:r>
                                  <w:r>
                                    <w:rPr>
                                      <w:i/>
                                      <w:color w:val="333333"/>
                                      <w:spacing w:val="5"/>
                                    </w:rPr>
                                    <w:t xml:space="preserve"> </w:t>
                                  </w:r>
                                  <w:r>
                                    <w:rPr>
                                      <w:i/>
                                      <w:color w:val="333333"/>
                                      <w:spacing w:val="-5"/>
                                    </w:rPr>
                                    <w:t>de</w:t>
                                  </w:r>
                                </w:p>
                              </w:tc>
                              <w:tc>
                                <w:tcPr>
                                  <w:tcW w:w="131" w:type="dxa"/>
                                  <w:tcBorders>
                                    <w:left w:val="nil"/>
                                  </w:tcBorders>
                                </w:tcPr>
                                <w:p w14:paraId="1B69A977" w14:textId="77777777" w:rsidR="00F777E5" w:rsidRDefault="00F777E5">
                                  <w:pPr>
                                    <w:pStyle w:val="TableParagraph"/>
                                    <w:ind w:left="0"/>
                                    <w:rPr>
                                      <w:rFonts w:ascii="Times New Roman"/>
                                      <w:sz w:val="20"/>
                                    </w:rPr>
                                  </w:pPr>
                                </w:p>
                              </w:tc>
                            </w:tr>
                          </w:tbl>
                          <w:p w14:paraId="1B7D9230" w14:textId="77777777" w:rsidR="00F777E5" w:rsidRDefault="00F777E5">
                            <w:pPr>
                              <w:pStyle w:val="Textoindependiente"/>
                            </w:pPr>
                          </w:p>
                        </w:txbxContent>
                      </wps:txbx>
                      <wps:bodyPr wrap="square" lIns="0" tIns="0" rIns="0" bIns="0" rtlCol="0">
                        <a:noAutofit/>
                      </wps:bodyPr>
                    </wps:wsp>
                  </a:graphicData>
                </a:graphic>
              </wp:anchor>
            </w:drawing>
          </mc:Choice>
          <mc:Fallback>
            <w:pict>
              <v:shapetype w14:anchorId="19D8F353" id="_x0000_t202" coordsize="21600,21600" o:spt="202" path="m,l,21600r21600,l21600,xe">
                <v:stroke joinstyle="miter"/>
                <v:path gradientshapeok="t" o:connecttype="rect"/>
              </v:shapetype>
              <v:shape id="Textbox 9" o:spid="_x0000_s1026" type="#_x0000_t202" style="position:absolute;left:0;text-align:left;margin-left:67.85pt;margin-top:-360.45pt;width:656.3pt;height:368.0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2colwEAABwDAAAOAAAAZHJzL2Uyb0RvYy54bWysUsFu2zAMvQ/oPwi6L3aTtmuNOMW6YkWB&#10;YhvQ7QMUWYqNWaJGKrHz96MUJxnW27CLRInU03uPXN6Prhc7g9SBr+XlrJTCeA1N5ze1/PH98/tb&#10;KSgq36gevKnl3pC8X128Ww6hMnNooW8MCgbxVA2hlm2MoSoK0q1ximYQjOekBXQq8hE3RYNqYHTX&#10;F/OyvCkGwCYgaEPEt4+HpFxlfGuNjl+tJRNFX0vmFvOKeV2ntVgtVbVBFdpOTzTUP7BwqvP86Qnq&#10;UUUltti9gXKdRiCwcabBFWBtp03WwGouy7/UvLYqmKyFzaFwson+H6z+snsN31DE8QFGbmAWQeEF&#10;9E9ib4ohUDXVJE+pIq5OQkeLLu0sQfBD9nZ/8tOMUWi+vF0srsvyTgrNuaubD1fzxXVyvDg/D0jx&#10;yYATKaglcsMyBbV7oXgoPZZMbA4EEpU4rkcuSeEamj2rGLiRtaRfW4VGiv7Zs1Op68cAj8H6GGDs&#10;P0GejSTGw8dtBNvln8+408/cgsx9GpfU4z/Pueo81KvfAAAA//8DAFBLAwQUAAYACAAAACEAtL7e&#10;SuEAAAAMAQAADwAAAGRycy9kb3ducmV2LnhtbEyPy07DMBBF90j8gzVI7Fqb9B3iVBWCFRIiDQuW&#10;TuwmVuNxiN02/D3TVdnN1RzdOZNtR9exsxmC9SjhaSqAGay9tthI+CrfJmtgISrUqvNoJPyaANv8&#10;/i5TqfYXLMx5HxtGJRhSJaGNsU85D3VrnApT3xuk3cEPTkWKQ8P1oC5U7jqeCLHkTlmkC63qzUtr&#10;6uP+5CTsvrF4tT8f1WdxKGxZbgS+L49SPj6Mu2dg0YzxBsNVn9QhJ6fKn1AH1lGeLVaESpisErEB&#10;dkXm8/UMWEXTIgGeZ/z/E/kfAAAA//8DAFBLAQItABQABgAIAAAAIQC2gziS/gAAAOEBAAATAAAA&#10;AAAAAAAAAAAAAAAAAABbQ29udGVudF9UeXBlc10ueG1sUEsBAi0AFAAGAAgAAAAhADj9If/WAAAA&#10;lAEAAAsAAAAAAAAAAAAAAAAALwEAAF9yZWxzLy5yZWxzUEsBAi0AFAAGAAgAAAAhAPq3ZyiXAQAA&#10;HAMAAA4AAAAAAAAAAAAAAAAALgIAAGRycy9lMm9Eb2MueG1sUEsBAi0AFAAGAAgAAAAhALS+3krh&#10;AAAADAEAAA8AAAAAAAAAAAAAAAAA8QMAAGRycy9kb3ducmV2LnhtbFBLBQYAAAAABAAEAPMAAAD/&#10;B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108"/>
                        <w:gridCol w:w="6685"/>
                        <w:gridCol w:w="131"/>
                      </w:tblGrid>
                      <w:tr w:rsidR="00F777E5" w14:paraId="2CB9550B" w14:textId="77777777">
                        <w:trPr>
                          <w:trHeight w:val="5380"/>
                        </w:trPr>
                        <w:tc>
                          <w:tcPr>
                            <w:tcW w:w="922" w:type="dxa"/>
                          </w:tcPr>
                          <w:p w14:paraId="280DDDC0" w14:textId="77777777" w:rsidR="00F777E5" w:rsidRDefault="00F777E5">
                            <w:pPr>
                              <w:pStyle w:val="TableParagraph"/>
                              <w:ind w:left="0"/>
                              <w:rPr>
                                <w:rFonts w:ascii="Times New Roman"/>
                                <w:sz w:val="20"/>
                              </w:rPr>
                            </w:pPr>
                          </w:p>
                        </w:tc>
                        <w:tc>
                          <w:tcPr>
                            <w:tcW w:w="2068" w:type="dxa"/>
                          </w:tcPr>
                          <w:p w14:paraId="3700DC00" w14:textId="77777777" w:rsidR="00F777E5" w:rsidRDefault="00C731B2">
                            <w:pPr>
                              <w:pStyle w:val="TableParagraph"/>
                              <w:spacing w:before="4"/>
                            </w:pPr>
                            <w:r>
                              <w:rPr>
                                <w:spacing w:val="-2"/>
                              </w:rPr>
                              <w:t>reincorporación.</w:t>
                            </w:r>
                          </w:p>
                        </w:tc>
                        <w:tc>
                          <w:tcPr>
                            <w:tcW w:w="1680" w:type="dxa"/>
                          </w:tcPr>
                          <w:p w14:paraId="3704D041" w14:textId="77777777" w:rsidR="00F777E5" w:rsidRDefault="00C731B2">
                            <w:pPr>
                              <w:pStyle w:val="TableParagraph"/>
                              <w:spacing w:before="4"/>
                            </w:pPr>
                            <w:r>
                              <w:rPr>
                                <w:spacing w:val="-2"/>
                              </w:rPr>
                              <w:t>reincorporación</w:t>
                            </w:r>
                          </w:p>
                        </w:tc>
                        <w:tc>
                          <w:tcPr>
                            <w:tcW w:w="1402" w:type="dxa"/>
                          </w:tcPr>
                          <w:p w14:paraId="4EB628CD" w14:textId="77777777" w:rsidR="00F777E5" w:rsidRDefault="00F777E5">
                            <w:pPr>
                              <w:pStyle w:val="TableParagraph"/>
                              <w:ind w:left="0"/>
                              <w:rPr>
                                <w:rFonts w:ascii="Times New Roman"/>
                                <w:sz w:val="20"/>
                              </w:rPr>
                            </w:pPr>
                          </w:p>
                        </w:tc>
                        <w:tc>
                          <w:tcPr>
                            <w:tcW w:w="6924" w:type="dxa"/>
                            <w:gridSpan w:val="3"/>
                          </w:tcPr>
                          <w:p w14:paraId="3D481C7C" w14:textId="77777777" w:rsidR="00F777E5" w:rsidRDefault="00C731B2">
                            <w:pPr>
                              <w:pStyle w:val="TableParagraph"/>
                              <w:spacing w:before="4"/>
                              <w:ind w:left="109" w:right="126"/>
                              <w:jc w:val="both"/>
                              <w:rPr>
                                <w:i/>
                              </w:rPr>
                            </w:pPr>
                            <w:r>
                              <w:rPr>
                                <w:i/>
                                <w:color w:val="333333"/>
                              </w:rPr>
                              <w:t>En el caso de las personas jurídicas, el representante legal o el revisor fiscal, si están obligados a tenerlo, entregará un certificado, mediante el cual acredite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12799CFD" w14:textId="77777777" w:rsidR="00F777E5" w:rsidRDefault="00C731B2">
                            <w:pPr>
                              <w:pStyle w:val="TableParagraph"/>
                              <w:spacing w:before="274"/>
                              <w:ind w:left="109"/>
                            </w:pPr>
                            <w:r>
                              <w:rPr>
                                <w:color w:val="333333"/>
                                <w:spacing w:val="-5"/>
                              </w:rPr>
                              <w:t>(…)</w:t>
                            </w:r>
                          </w:p>
                          <w:p w14:paraId="5E884484" w14:textId="77777777" w:rsidR="00F777E5" w:rsidRDefault="00C731B2">
                            <w:pPr>
                              <w:pStyle w:val="TableParagraph"/>
                              <w:spacing w:before="269"/>
                              <w:ind w:left="109" w:right="116"/>
                              <w:jc w:val="both"/>
                            </w:pPr>
                            <w:r>
                              <w:rPr>
                                <w:i/>
                                <w:color w:val="333333"/>
                              </w:rPr>
                              <w:t xml:space="preserve">Debido a que para el otorgamiento de este criterio de desempate se entregan certificados que contienen datos sensibles, de acuerdo con el artículo </w:t>
                            </w:r>
                            <w:hyperlink r:id="rId23">
                              <w:r w:rsidR="00F777E5">
                                <w:rPr>
                                  <w:i/>
                                  <w:color w:val="007AFF"/>
                                  <w:u w:val="single" w:color="007AFF"/>
                                </w:rPr>
                                <w:t>5</w:t>
                              </w:r>
                            </w:hyperlink>
                            <w:r>
                              <w:rPr>
                                <w:i/>
                                <w:color w:val="007AFF"/>
                              </w:rPr>
                              <w:t xml:space="preserve"> </w:t>
                            </w:r>
                            <w:r>
                              <w:rPr>
                                <w:i/>
                                <w:color w:val="333333"/>
                              </w:rPr>
                              <w:t>de la Ley 1581 de 2012, se requiere que el titular de la información de estos, como son las personas en proceso de</w:t>
                            </w:r>
                            <w:r>
                              <w:rPr>
                                <w:i/>
                                <w:color w:val="333333"/>
                                <w:spacing w:val="40"/>
                              </w:rPr>
                              <w:t xml:space="preserve"> </w:t>
                            </w:r>
                            <w:r>
                              <w:rPr>
                                <w:i/>
                                <w:color w:val="333333"/>
                              </w:rPr>
                              <w:t>reincorporación o reintegración, autoricen a la</w:t>
                            </w:r>
                            <w:r>
                              <w:rPr>
                                <w:i/>
                                <w:color w:val="333333"/>
                                <w:spacing w:val="-1"/>
                              </w:rPr>
                              <w:t xml:space="preserve"> </w:t>
                            </w:r>
                            <w:r>
                              <w:rPr>
                                <w:i/>
                                <w:color w:val="333333"/>
                              </w:rPr>
                              <w:t>entidad de manera previa</w:t>
                            </w:r>
                            <w:r>
                              <w:rPr>
                                <w:i/>
                                <w:color w:val="333333"/>
                                <w:spacing w:val="-1"/>
                              </w:rPr>
                              <w:t xml:space="preserve"> </w:t>
                            </w:r>
                            <w:r>
                              <w:rPr>
                                <w:i/>
                                <w:color w:val="333333"/>
                              </w:rPr>
                              <w:t xml:space="preserve">y expresa el manejo de esta información, en los términos del literal </w:t>
                            </w:r>
                            <w:hyperlink r:id="rId24">
                              <w:r w:rsidR="00F777E5">
                                <w:rPr>
                                  <w:i/>
                                  <w:color w:val="007AFF"/>
                                  <w:u w:val="single" w:color="007AFF"/>
                                </w:rPr>
                                <w:t>a</w:t>
                              </w:r>
                            </w:hyperlink>
                            <w:r>
                              <w:rPr>
                                <w:i/>
                                <w:color w:val="333333"/>
                              </w:rPr>
                              <w:t xml:space="preserve">) del artículo </w:t>
                            </w:r>
                            <w:hyperlink r:id="rId25">
                              <w:r w:rsidR="00F777E5">
                                <w:rPr>
                                  <w:i/>
                                  <w:color w:val="007AFF"/>
                                  <w:u w:val="single" w:color="007AFF"/>
                                </w:rPr>
                                <w:t>6</w:t>
                              </w:r>
                            </w:hyperlink>
                            <w:r>
                              <w:rPr>
                                <w:i/>
                                <w:color w:val="007AFF"/>
                              </w:rPr>
                              <w:t xml:space="preserve"> </w:t>
                            </w:r>
                            <w:r>
                              <w:rPr>
                                <w:i/>
                                <w:color w:val="333333"/>
                              </w:rPr>
                              <w:t>de la Ley 1581 de 2012 como requisito para el otorgamiento de este criterio de desempate.</w:t>
                            </w:r>
                            <w:r>
                              <w:rPr>
                                <w:color w:val="333333"/>
                              </w:rPr>
                              <w:t>”</w:t>
                            </w:r>
                          </w:p>
                        </w:tc>
                      </w:tr>
                      <w:tr w:rsidR="00F777E5" w14:paraId="20E9072F" w14:textId="77777777">
                        <w:trPr>
                          <w:trHeight w:val="1345"/>
                        </w:trPr>
                        <w:tc>
                          <w:tcPr>
                            <w:tcW w:w="922" w:type="dxa"/>
                            <w:vMerge w:val="restart"/>
                          </w:tcPr>
                          <w:p w14:paraId="5D005FB6" w14:textId="77777777" w:rsidR="00F777E5" w:rsidRDefault="00F777E5">
                            <w:pPr>
                              <w:pStyle w:val="TableParagraph"/>
                              <w:ind w:left="0"/>
                              <w:rPr>
                                <w:rFonts w:ascii="Segoe UI"/>
                                <w:i/>
                              </w:rPr>
                            </w:pPr>
                          </w:p>
                          <w:p w14:paraId="7264A55A" w14:textId="77777777" w:rsidR="00F777E5" w:rsidRDefault="00F777E5">
                            <w:pPr>
                              <w:pStyle w:val="TableParagraph"/>
                              <w:spacing w:before="227"/>
                              <w:ind w:left="0"/>
                              <w:rPr>
                                <w:rFonts w:ascii="Segoe UI"/>
                                <w:i/>
                              </w:rPr>
                            </w:pPr>
                          </w:p>
                          <w:p w14:paraId="1A285E8A" w14:textId="77777777" w:rsidR="00F777E5" w:rsidRDefault="00C731B2">
                            <w:pPr>
                              <w:pStyle w:val="TableParagraph"/>
                            </w:pPr>
                            <w:r>
                              <w:rPr>
                                <w:spacing w:val="-10"/>
                              </w:rPr>
                              <w:t>7</w:t>
                            </w:r>
                          </w:p>
                        </w:tc>
                        <w:tc>
                          <w:tcPr>
                            <w:tcW w:w="2068" w:type="dxa"/>
                            <w:vMerge w:val="restart"/>
                          </w:tcPr>
                          <w:p w14:paraId="19BF9CE4" w14:textId="77777777" w:rsidR="00F777E5" w:rsidRDefault="00F777E5">
                            <w:pPr>
                              <w:pStyle w:val="TableParagraph"/>
                              <w:ind w:left="0"/>
                              <w:rPr>
                                <w:rFonts w:ascii="Segoe UI"/>
                                <w:i/>
                              </w:rPr>
                            </w:pPr>
                          </w:p>
                          <w:p w14:paraId="66F2989D" w14:textId="77777777" w:rsidR="00F777E5" w:rsidRDefault="00F777E5">
                            <w:pPr>
                              <w:pStyle w:val="TableParagraph"/>
                              <w:spacing w:before="227"/>
                              <w:ind w:left="0"/>
                              <w:rPr>
                                <w:rFonts w:ascii="Segoe UI"/>
                                <w:i/>
                              </w:rPr>
                            </w:pPr>
                          </w:p>
                          <w:p w14:paraId="03D5AB4F" w14:textId="77777777" w:rsidR="00F777E5" w:rsidRDefault="00C731B2">
                            <w:pPr>
                              <w:pStyle w:val="TableParagraph"/>
                              <w:tabs>
                                <w:tab w:val="left" w:pos="1844"/>
                              </w:tabs>
                              <w:ind w:right="95"/>
                              <w:jc w:val="both"/>
                            </w:pPr>
                            <w:r>
                              <w:t xml:space="preserve">Preferir la oferta presentada por una </w:t>
                            </w:r>
                            <w:r>
                              <w:rPr>
                                <w:spacing w:val="-2"/>
                              </w:rPr>
                              <w:t>Mipyme</w:t>
                            </w:r>
                            <w:r>
                              <w:tab/>
                            </w:r>
                            <w:r>
                              <w:rPr>
                                <w:spacing w:val="-10"/>
                              </w:rPr>
                              <w:t>o</w:t>
                            </w:r>
                          </w:p>
                          <w:p w14:paraId="3719BB3C" w14:textId="77777777" w:rsidR="00F777E5" w:rsidRDefault="00C731B2">
                            <w:pPr>
                              <w:pStyle w:val="TableParagraph"/>
                              <w:tabs>
                                <w:tab w:val="left" w:pos="1844"/>
                              </w:tabs>
                              <w:jc w:val="both"/>
                            </w:pPr>
                            <w:r>
                              <w:rPr>
                                <w:spacing w:val="-2"/>
                              </w:rPr>
                              <w:t>cooperativa</w:t>
                            </w:r>
                            <w:r>
                              <w:tab/>
                            </w:r>
                            <w:r>
                              <w:rPr>
                                <w:spacing w:val="-10"/>
                              </w:rPr>
                              <w:t>o</w:t>
                            </w:r>
                          </w:p>
                        </w:tc>
                        <w:tc>
                          <w:tcPr>
                            <w:tcW w:w="1680" w:type="dxa"/>
                          </w:tcPr>
                          <w:p w14:paraId="7130B5D9" w14:textId="77777777" w:rsidR="00F777E5" w:rsidRDefault="00C731B2">
                            <w:pPr>
                              <w:pStyle w:val="TableParagraph"/>
                              <w:spacing w:before="4"/>
                            </w:pPr>
                            <w:r>
                              <w:t>7.1.</w:t>
                            </w:r>
                            <w:r>
                              <w:rPr>
                                <w:spacing w:val="-2"/>
                              </w:rPr>
                              <w:t xml:space="preserve"> Mipyme</w:t>
                            </w:r>
                          </w:p>
                        </w:tc>
                        <w:tc>
                          <w:tcPr>
                            <w:tcW w:w="1402" w:type="dxa"/>
                          </w:tcPr>
                          <w:p w14:paraId="74BD49DA" w14:textId="77777777" w:rsidR="00F777E5" w:rsidRDefault="00F777E5">
                            <w:pPr>
                              <w:pStyle w:val="TableParagraph"/>
                              <w:ind w:left="0"/>
                              <w:rPr>
                                <w:rFonts w:ascii="Times New Roman"/>
                                <w:sz w:val="20"/>
                              </w:rPr>
                            </w:pPr>
                          </w:p>
                        </w:tc>
                        <w:tc>
                          <w:tcPr>
                            <w:tcW w:w="6924" w:type="dxa"/>
                            <w:gridSpan w:val="3"/>
                          </w:tcPr>
                          <w:p w14:paraId="1CC73280" w14:textId="77777777" w:rsidR="00F777E5" w:rsidRDefault="00C731B2">
                            <w:pPr>
                              <w:pStyle w:val="TableParagraph"/>
                              <w:spacing w:before="4"/>
                              <w:ind w:left="109" w:right="115"/>
                              <w:jc w:val="both"/>
                            </w:pPr>
                            <w:r>
                              <w:rPr>
                                <w:color w:val="333333"/>
                              </w:rPr>
                              <w:t xml:space="preserve">De conformidad con </w:t>
                            </w:r>
                            <w:r>
                              <w:t xml:space="preserve">el Decreto 1860 de 2021, la calidad de mipyme </w:t>
                            </w:r>
                            <w:r>
                              <w:rPr>
                                <w:color w:val="333333"/>
                              </w:rPr>
                              <w:t>“</w:t>
                            </w:r>
                            <w:r>
                              <w:rPr>
                                <w:i/>
                                <w:color w:val="333333"/>
                              </w:rPr>
                              <w:t xml:space="preserve">Se verificará en los términos del artículo 2.2.1.2.4.2.4 del Decreto 1860 de 2021, en concordancia con el parágrafo del artículo </w:t>
                            </w:r>
                            <w:hyperlink r:id="rId26">
                              <w:r w:rsidR="00F777E5">
                                <w:rPr>
                                  <w:i/>
                                  <w:color w:val="007AFF"/>
                                  <w:u w:val="single" w:color="007AFF"/>
                                </w:rPr>
                                <w:t>2.2.1.13.2.4</w:t>
                              </w:r>
                            </w:hyperlink>
                            <w:r>
                              <w:rPr>
                                <w:i/>
                                <w:color w:val="007AFF"/>
                              </w:rPr>
                              <w:t xml:space="preserve"> </w:t>
                            </w:r>
                            <w:r>
                              <w:rPr>
                                <w:i/>
                                <w:color w:val="333333"/>
                              </w:rPr>
                              <w:t>del Decreto 1074 de 2015.</w:t>
                            </w:r>
                            <w:r>
                              <w:rPr>
                                <w:color w:val="333333"/>
                              </w:rPr>
                              <w:t>”</w:t>
                            </w:r>
                          </w:p>
                        </w:tc>
                      </w:tr>
                      <w:tr w:rsidR="00F777E5" w14:paraId="3F96E936" w14:textId="77777777">
                        <w:trPr>
                          <w:trHeight w:val="596"/>
                        </w:trPr>
                        <w:tc>
                          <w:tcPr>
                            <w:tcW w:w="922" w:type="dxa"/>
                            <w:vMerge/>
                            <w:tcBorders>
                              <w:top w:val="nil"/>
                            </w:tcBorders>
                          </w:tcPr>
                          <w:p w14:paraId="26C54FC5" w14:textId="77777777" w:rsidR="00F777E5" w:rsidRDefault="00F777E5">
                            <w:pPr>
                              <w:rPr>
                                <w:sz w:val="2"/>
                                <w:szCs w:val="2"/>
                              </w:rPr>
                            </w:pPr>
                          </w:p>
                        </w:tc>
                        <w:tc>
                          <w:tcPr>
                            <w:tcW w:w="2068" w:type="dxa"/>
                            <w:vMerge/>
                            <w:tcBorders>
                              <w:top w:val="nil"/>
                            </w:tcBorders>
                          </w:tcPr>
                          <w:p w14:paraId="7A920D28" w14:textId="77777777" w:rsidR="00F777E5" w:rsidRDefault="00F777E5">
                            <w:pPr>
                              <w:rPr>
                                <w:sz w:val="2"/>
                                <w:szCs w:val="2"/>
                              </w:rPr>
                            </w:pPr>
                          </w:p>
                        </w:tc>
                        <w:tc>
                          <w:tcPr>
                            <w:tcW w:w="1680" w:type="dxa"/>
                          </w:tcPr>
                          <w:p w14:paraId="500FBA81" w14:textId="77777777" w:rsidR="00F777E5" w:rsidRDefault="00C731B2">
                            <w:pPr>
                              <w:pStyle w:val="TableParagraph"/>
                              <w:spacing w:before="4" w:line="268" w:lineRule="exact"/>
                            </w:pPr>
                            <w:r>
                              <w:rPr>
                                <w:spacing w:val="-4"/>
                              </w:rPr>
                              <w:t>7.2.</w:t>
                            </w:r>
                          </w:p>
                          <w:p w14:paraId="0672D430" w14:textId="77777777" w:rsidR="00F777E5" w:rsidRDefault="00C731B2">
                            <w:pPr>
                              <w:pStyle w:val="TableParagraph"/>
                              <w:spacing w:line="268" w:lineRule="exact"/>
                            </w:pPr>
                            <w:r>
                              <w:rPr>
                                <w:spacing w:val="-2"/>
                              </w:rPr>
                              <w:t>Cooperativa</w:t>
                            </w:r>
                            <w:hyperlink w:anchor="_bookmark11" w:history="1">
                              <w:r w:rsidR="00F777E5">
                                <w:rPr>
                                  <w:spacing w:val="-2"/>
                                  <w:vertAlign w:val="superscript"/>
                                </w:rPr>
                                <w:t>6</w:t>
                              </w:r>
                            </w:hyperlink>
                          </w:p>
                        </w:tc>
                        <w:tc>
                          <w:tcPr>
                            <w:tcW w:w="1402" w:type="dxa"/>
                          </w:tcPr>
                          <w:p w14:paraId="7E42E96F" w14:textId="77777777" w:rsidR="00F777E5" w:rsidRDefault="00F777E5">
                            <w:pPr>
                              <w:pStyle w:val="TableParagraph"/>
                              <w:ind w:left="0"/>
                              <w:rPr>
                                <w:rFonts w:ascii="Times New Roman"/>
                                <w:sz w:val="20"/>
                              </w:rPr>
                            </w:pPr>
                          </w:p>
                        </w:tc>
                        <w:tc>
                          <w:tcPr>
                            <w:tcW w:w="108" w:type="dxa"/>
                            <w:tcBorders>
                              <w:right w:val="nil"/>
                            </w:tcBorders>
                          </w:tcPr>
                          <w:p w14:paraId="680249C6" w14:textId="77777777" w:rsidR="00F777E5" w:rsidRDefault="00F777E5">
                            <w:pPr>
                              <w:pStyle w:val="TableParagraph"/>
                              <w:ind w:left="0"/>
                              <w:rPr>
                                <w:rFonts w:ascii="Times New Roman"/>
                                <w:sz w:val="20"/>
                              </w:rPr>
                            </w:pPr>
                          </w:p>
                        </w:tc>
                        <w:tc>
                          <w:tcPr>
                            <w:tcW w:w="6685" w:type="dxa"/>
                            <w:tcBorders>
                              <w:left w:val="nil"/>
                              <w:bottom w:val="nil"/>
                              <w:right w:val="nil"/>
                            </w:tcBorders>
                          </w:tcPr>
                          <w:p w14:paraId="3AD513E9" w14:textId="77777777" w:rsidR="00F777E5" w:rsidRDefault="00C731B2">
                            <w:pPr>
                              <w:pStyle w:val="TableParagraph"/>
                              <w:spacing w:before="4"/>
                              <w:ind w:left="6" w:right="-15"/>
                              <w:rPr>
                                <w:i/>
                              </w:rPr>
                            </w:pPr>
                            <w:r>
                              <w:t>Según</w:t>
                            </w:r>
                            <w:r>
                              <w:rPr>
                                <w:spacing w:val="75"/>
                              </w:rPr>
                              <w:t xml:space="preserve"> </w:t>
                            </w:r>
                            <w:r>
                              <w:t>el</w:t>
                            </w:r>
                            <w:r>
                              <w:rPr>
                                <w:spacing w:val="74"/>
                              </w:rPr>
                              <w:t xml:space="preserve"> </w:t>
                            </w:r>
                            <w:r>
                              <w:t>Decreto</w:t>
                            </w:r>
                            <w:r>
                              <w:rPr>
                                <w:spacing w:val="75"/>
                              </w:rPr>
                              <w:t xml:space="preserve"> </w:t>
                            </w:r>
                            <w:r>
                              <w:t>1860</w:t>
                            </w:r>
                            <w:r>
                              <w:rPr>
                                <w:spacing w:val="75"/>
                              </w:rPr>
                              <w:t xml:space="preserve"> </w:t>
                            </w:r>
                            <w:r>
                              <w:t>de</w:t>
                            </w:r>
                            <w:r>
                              <w:rPr>
                                <w:spacing w:val="75"/>
                              </w:rPr>
                              <w:t xml:space="preserve"> </w:t>
                            </w:r>
                            <w:r>
                              <w:t>2021</w:t>
                            </w:r>
                            <w:r>
                              <w:rPr>
                                <w:spacing w:val="75"/>
                              </w:rPr>
                              <w:t xml:space="preserve"> </w:t>
                            </w:r>
                            <w:r>
                              <w:t>para</w:t>
                            </w:r>
                            <w:r>
                              <w:rPr>
                                <w:spacing w:val="76"/>
                              </w:rPr>
                              <w:t xml:space="preserve"> </w:t>
                            </w:r>
                            <w:r>
                              <w:t>su</w:t>
                            </w:r>
                            <w:r>
                              <w:rPr>
                                <w:spacing w:val="75"/>
                              </w:rPr>
                              <w:t xml:space="preserve"> </w:t>
                            </w:r>
                            <w:r>
                              <w:t>validación</w:t>
                            </w:r>
                            <w:r>
                              <w:rPr>
                                <w:spacing w:val="75"/>
                              </w:rPr>
                              <w:t xml:space="preserve"> </w:t>
                            </w:r>
                            <w:r>
                              <w:t>“</w:t>
                            </w:r>
                            <w:r>
                              <w:rPr>
                                <w:i/>
                              </w:rPr>
                              <w:t>s</w:t>
                            </w:r>
                            <w:r>
                              <w:rPr>
                                <w:i/>
                                <w:color w:val="333333"/>
                              </w:rPr>
                              <w:t>e</w:t>
                            </w:r>
                            <w:r>
                              <w:rPr>
                                <w:i/>
                                <w:color w:val="333333"/>
                                <w:spacing w:val="76"/>
                              </w:rPr>
                              <w:t xml:space="preserve"> </w:t>
                            </w:r>
                            <w:r>
                              <w:rPr>
                                <w:i/>
                                <w:color w:val="333333"/>
                              </w:rPr>
                              <w:t>aportará</w:t>
                            </w:r>
                            <w:r>
                              <w:rPr>
                                <w:i/>
                                <w:color w:val="333333"/>
                                <w:spacing w:val="76"/>
                              </w:rPr>
                              <w:t xml:space="preserve"> </w:t>
                            </w:r>
                            <w:r>
                              <w:rPr>
                                <w:i/>
                                <w:color w:val="333333"/>
                              </w:rPr>
                              <w:t>el certificado</w:t>
                            </w:r>
                            <w:r>
                              <w:rPr>
                                <w:i/>
                                <w:color w:val="333333"/>
                                <w:spacing w:val="4"/>
                              </w:rPr>
                              <w:t xml:space="preserve"> </w:t>
                            </w:r>
                            <w:r>
                              <w:rPr>
                                <w:i/>
                                <w:color w:val="333333"/>
                              </w:rPr>
                              <w:t>de</w:t>
                            </w:r>
                            <w:r>
                              <w:rPr>
                                <w:i/>
                                <w:color w:val="333333"/>
                                <w:spacing w:val="5"/>
                              </w:rPr>
                              <w:t xml:space="preserve"> </w:t>
                            </w:r>
                            <w:r>
                              <w:rPr>
                                <w:i/>
                                <w:color w:val="333333"/>
                              </w:rPr>
                              <w:t>existencia</w:t>
                            </w:r>
                            <w:r>
                              <w:rPr>
                                <w:i/>
                                <w:color w:val="333333"/>
                                <w:spacing w:val="4"/>
                              </w:rPr>
                              <w:t xml:space="preserve"> </w:t>
                            </w:r>
                            <w:r>
                              <w:rPr>
                                <w:i/>
                                <w:color w:val="333333"/>
                              </w:rPr>
                              <w:t>y</w:t>
                            </w:r>
                            <w:r>
                              <w:rPr>
                                <w:i/>
                                <w:color w:val="333333"/>
                                <w:spacing w:val="6"/>
                              </w:rPr>
                              <w:t xml:space="preserve"> </w:t>
                            </w:r>
                            <w:r>
                              <w:rPr>
                                <w:i/>
                                <w:color w:val="333333"/>
                              </w:rPr>
                              <w:t>representación</w:t>
                            </w:r>
                            <w:r>
                              <w:rPr>
                                <w:i/>
                                <w:color w:val="333333"/>
                                <w:spacing w:val="3"/>
                              </w:rPr>
                              <w:t xml:space="preserve"> </w:t>
                            </w:r>
                            <w:r>
                              <w:rPr>
                                <w:i/>
                                <w:color w:val="333333"/>
                              </w:rPr>
                              <w:t>legal</w:t>
                            </w:r>
                            <w:r>
                              <w:rPr>
                                <w:i/>
                                <w:color w:val="333333"/>
                                <w:spacing w:val="5"/>
                              </w:rPr>
                              <w:t xml:space="preserve"> </w:t>
                            </w:r>
                            <w:r>
                              <w:rPr>
                                <w:i/>
                                <w:color w:val="333333"/>
                              </w:rPr>
                              <w:t>expedido</w:t>
                            </w:r>
                            <w:r>
                              <w:rPr>
                                <w:i/>
                                <w:color w:val="333333"/>
                                <w:spacing w:val="3"/>
                              </w:rPr>
                              <w:t xml:space="preserve"> </w:t>
                            </w:r>
                            <w:r>
                              <w:rPr>
                                <w:i/>
                                <w:color w:val="333333"/>
                              </w:rPr>
                              <w:t>por</w:t>
                            </w:r>
                            <w:r>
                              <w:rPr>
                                <w:i/>
                                <w:color w:val="333333"/>
                                <w:spacing w:val="4"/>
                              </w:rPr>
                              <w:t xml:space="preserve"> </w:t>
                            </w:r>
                            <w:r>
                              <w:rPr>
                                <w:i/>
                                <w:color w:val="333333"/>
                              </w:rPr>
                              <w:t>la</w:t>
                            </w:r>
                            <w:r>
                              <w:rPr>
                                <w:i/>
                                <w:color w:val="333333"/>
                                <w:spacing w:val="5"/>
                              </w:rPr>
                              <w:t xml:space="preserve"> </w:t>
                            </w:r>
                            <w:r>
                              <w:rPr>
                                <w:i/>
                                <w:color w:val="333333"/>
                              </w:rPr>
                              <w:t>Cámara</w:t>
                            </w:r>
                            <w:r>
                              <w:rPr>
                                <w:i/>
                                <w:color w:val="333333"/>
                                <w:spacing w:val="5"/>
                              </w:rPr>
                              <w:t xml:space="preserve"> </w:t>
                            </w:r>
                            <w:r>
                              <w:rPr>
                                <w:i/>
                                <w:color w:val="333333"/>
                                <w:spacing w:val="-5"/>
                              </w:rPr>
                              <w:t>de</w:t>
                            </w:r>
                          </w:p>
                        </w:tc>
                        <w:tc>
                          <w:tcPr>
                            <w:tcW w:w="131" w:type="dxa"/>
                            <w:tcBorders>
                              <w:left w:val="nil"/>
                            </w:tcBorders>
                          </w:tcPr>
                          <w:p w14:paraId="1B69A977" w14:textId="77777777" w:rsidR="00F777E5" w:rsidRDefault="00F777E5">
                            <w:pPr>
                              <w:pStyle w:val="TableParagraph"/>
                              <w:ind w:left="0"/>
                              <w:rPr>
                                <w:rFonts w:ascii="Times New Roman"/>
                                <w:sz w:val="20"/>
                              </w:rPr>
                            </w:pPr>
                          </w:p>
                        </w:tc>
                      </w:tr>
                    </w:tbl>
                    <w:p w14:paraId="1B7D9230" w14:textId="77777777" w:rsidR="00F777E5" w:rsidRDefault="00F777E5">
                      <w:pPr>
                        <w:pStyle w:val="Textoindependiente"/>
                      </w:pPr>
                    </w:p>
                  </w:txbxContent>
                </v:textbox>
                <w10:wrap anchorx="page"/>
              </v:shape>
            </w:pict>
          </mc:Fallback>
        </mc:AlternateContent>
      </w:r>
      <w:bookmarkStart w:id="8" w:name="_bookmark9"/>
      <w:bookmarkEnd w:id="8"/>
      <w:r>
        <w:t>asociación</w:t>
      </w:r>
      <w:r>
        <w:rPr>
          <w:spacing w:val="-6"/>
        </w:rPr>
        <w:t xml:space="preserve"> </w:t>
      </w:r>
      <w:r>
        <w:t>mutual.</w:t>
      </w:r>
      <w:r>
        <w:rPr>
          <w:spacing w:val="-1"/>
        </w:rPr>
        <w:t xml:space="preserve"> </w:t>
      </w:r>
      <w:bookmarkStart w:id="9" w:name="_bookmark8"/>
      <w:bookmarkEnd w:id="9"/>
      <w:r>
        <w:fldChar w:fldCharType="begin"/>
      </w:r>
      <w:r>
        <w:instrText>HYPERLINK \l "_bookmark9"</w:instrText>
      </w:r>
      <w:r>
        <w:fldChar w:fldCharType="separate"/>
      </w:r>
      <w:r>
        <w:rPr>
          <w:spacing w:val="-10"/>
          <w:vertAlign w:val="superscript"/>
        </w:rPr>
        <w:t>5</w:t>
      </w:r>
      <w:r>
        <w:rPr>
          <w:spacing w:val="-10"/>
          <w:vertAlign w:val="superscript"/>
        </w:rPr>
        <w:fldChar w:fldCharType="end"/>
      </w:r>
    </w:p>
    <w:p w14:paraId="0A99302F" w14:textId="77777777" w:rsidR="00F777E5" w:rsidRDefault="00C731B2">
      <w:pPr>
        <w:spacing w:before="89" w:line="197" w:lineRule="exact"/>
        <w:ind w:left="1153"/>
        <w:rPr>
          <w:i/>
        </w:rPr>
      </w:pPr>
      <w:r>
        <w:br w:type="column"/>
      </w:r>
      <w:bookmarkStart w:id="10" w:name="_bookmark10"/>
      <w:bookmarkEnd w:id="10"/>
      <w:r>
        <w:rPr>
          <w:i/>
          <w:color w:val="333333"/>
        </w:rPr>
        <w:t>Comercio</w:t>
      </w:r>
      <w:r>
        <w:rPr>
          <w:i/>
          <w:color w:val="333333"/>
          <w:spacing w:val="3"/>
        </w:rPr>
        <w:t xml:space="preserve"> </w:t>
      </w:r>
      <w:r>
        <w:rPr>
          <w:i/>
          <w:color w:val="333333"/>
        </w:rPr>
        <w:t>o</w:t>
      </w:r>
      <w:r>
        <w:rPr>
          <w:i/>
          <w:color w:val="333333"/>
          <w:spacing w:val="2"/>
        </w:rPr>
        <w:t xml:space="preserve"> </w:t>
      </w:r>
      <w:r>
        <w:rPr>
          <w:i/>
          <w:color w:val="333333"/>
        </w:rPr>
        <w:t>la</w:t>
      </w:r>
      <w:r>
        <w:rPr>
          <w:i/>
          <w:color w:val="333333"/>
          <w:spacing w:val="4"/>
        </w:rPr>
        <w:t xml:space="preserve"> </w:t>
      </w:r>
      <w:r>
        <w:rPr>
          <w:i/>
          <w:color w:val="333333"/>
        </w:rPr>
        <w:t>autoridad</w:t>
      </w:r>
      <w:r>
        <w:rPr>
          <w:i/>
          <w:color w:val="333333"/>
          <w:spacing w:val="3"/>
        </w:rPr>
        <w:t xml:space="preserve"> </w:t>
      </w:r>
      <w:r>
        <w:rPr>
          <w:i/>
          <w:color w:val="333333"/>
        </w:rPr>
        <w:t>respectiva.</w:t>
      </w:r>
      <w:r>
        <w:rPr>
          <w:i/>
          <w:color w:val="333333"/>
          <w:spacing w:val="4"/>
        </w:rPr>
        <w:t xml:space="preserve"> </w:t>
      </w:r>
      <w:r>
        <w:rPr>
          <w:i/>
          <w:color w:val="333333"/>
        </w:rPr>
        <w:t>En</w:t>
      </w:r>
      <w:r>
        <w:rPr>
          <w:i/>
          <w:color w:val="333333"/>
          <w:spacing w:val="4"/>
        </w:rPr>
        <w:t xml:space="preserve"> </w:t>
      </w:r>
      <w:r>
        <w:rPr>
          <w:i/>
          <w:color w:val="333333"/>
        </w:rPr>
        <w:t>el</w:t>
      </w:r>
      <w:r>
        <w:rPr>
          <w:i/>
          <w:color w:val="333333"/>
          <w:spacing w:val="2"/>
        </w:rPr>
        <w:t xml:space="preserve"> </w:t>
      </w:r>
      <w:r>
        <w:rPr>
          <w:i/>
          <w:color w:val="333333"/>
        </w:rPr>
        <w:t>caso</w:t>
      </w:r>
      <w:r>
        <w:rPr>
          <w:i/>
          <w:color w:val="333333"/>
          <w:spacing w:val="2"/>
        </w:rPr>
        <w:t xml:space="preserve"> </w:t>
      </w:r>
      <w:r>
        <w:rPr>
          <w:i/>
          <w:color w:val="333333"/>
        </w:rPr>
        <w:t>específico</w:t>
      </w:r>
      <w:r>
        <w:rPr>
          <w:i/>
          <w:color w:val="333333"/>
          <w:spacing w:val="4"/>
        </w:rPr>
        <w:t xml:space="preserve"> </w:t>
      </w:r>
      <w:r>
        <w:rPr>
          <w:i/>
          <w:color w:val="333333"/>
        </w:rPr>
        <w:t>en</w:t>
      </w:r>
      <w:r>
        <w:rPr>
          <w:i/>
          <w:color w:val="333333"/>
          <w:spacing w:val="3"/>
        </w:rPr>
        <w:t xml:space="preserve"> </w:t>
      </w:r>
      <w:r>
        <w:rPr>
          <w:i/>
          <w:color w:val="333333"/>
        </w:rPr>
        <w:t>que</w:t>
      </w:r>
      <w:r>
        <w:rPr>
          <w:i/>
          <w:color w:val="333333"/>
          <w:spacing w:val="4"/>
        </w:rPr>
        <w:t xml:space="preserve"> </w:t>
      </w:r>
      <w:r>
        <w:rPr>
          <w:i/>
          <w:color w:val="333333"/>
        </w:rPr>
        <w:t>el</w:t>
      </w:r>
      <w:r>
        <w:rPr>
          <w:i/>
          <w:color w:val="333333"/>
          <w:spacing w:val="5"/>
        </w:rPr>
        <w:t xml:space="preserve"> </w:t>
      </w:r>
      <w:r>
        <w:rPr>
          <w:i/>
          <w:color w:val="333333"/>
          <w:spacing w:val="-2"/>
        </w:rPr>
        <w:t>empate</w:t>
      </w:r>
    </w:p>
    <w:p w14:paraId="31DA2CC1" w14:textId="77777777" w:rsidR="00F777E5" w:rsidRDefault="00F777E5">
      <w:pPr>
        <w:spacing w:line="197" w:lineRule="exact"/>
        <w:sectPr w:rsidR="00F777E5">
          <w:type w:val="continuous"/>
          <w:pgSz w:w="15840" w:h="12240" w:orient="landscape"/>
          <w:pgMar w:top="1800" w:right="1300" w:bottom="280" w:left="1300" w:header="708" w:footer="0" w:gutter="0"/>
          <w:cols w:num="2" w:space="720" w:equalWidth="0">
            <w:col w:w="2983" w:space="2167"/>
            <w:col w:w="8090"/>
          </w:cols>
        </w:sectPr>
      </w:pPr>
    </w:p>
    <w:p w14:paraId="19F3AC00" w14:textId="77777777" w:rsidR="00F777E5" w:rsidRDefault="00F777E5">
      <w:pPr>
        <w:spacing w:line="244" w:lineRule="auto"/>
        <w:ind w:left="120"/>
        <w:rPr>
          <w:rFonts w:ascii="Segoe UI" w:hAnsi="Segoe UI"/>
          <w:sz w:val="18"/>
        </w:rPr>
      </w:pPr>
      <w:hyperlink w:anchor="_bookmark8" w:history="1">
        <w:r>
          <w:rPr>
            <w:sz w:val="18"/>
            <w:vertAlign w:val="superscript"/>
          </w:rPr>
          <w:t>5</w:t>
        </w:r>
      </w:hyperlink>
      <w:r w:rsidR="00C731B2">
        <w:rPr>
          <w:sz w:val="18"/>
        </w:rPr>
        <w:t xml:space="preserve"> </w:t>
      </w:r>
      <w:r w:rsidR="00C731B2">
        <w:rPr>
          <w:rFonts w:ascii="Segoe UI" w:hAnsi="Segoe UI"/>
          <w:sz w:val="18"/>
        </w:rPr>
        <w:t>Este</w:t>
      </w:r>
      <w:r w:rsidR="00C731B2">
        <w:rPr>
          <w:rFonts w:ascii="Segoe UI" w:hAnsi="Segoe UI"/>
          <w:spacing w:val="-2"/>
          <w:sz w:val="18"/>
        </w:rPr>
        <w:t xml:space="preserve"> </w:t>
      </w:r>
      <w:r w:rsidR="00C731B2">
        <w:rPr>
          <w:rFonts w:ascii="Segoe UI" w:hAnsi="Segoe UI"/>
          <w:sz w:val="18"/>
        </w:rPr>
        <w:t>criterio</w:t>
      </w:r>
      <w:r w:rsidR="00C731B2">
        <w:rPr>
          <w:rFonts w:ascii="Segoe UI" w:hAnsi="Segoe UI"/>
          <w:spacing w:val="-2"/>
          <w:sz w:val="18"/>
        </w:rPr>
        <w:t xml:space="preserve"> </w:t>
      </w:r>
      <w:r w:rsidR="00C731B2">
        <w:rPr>
          <w:rFonts w:ascii="Segoe UI" w:hAnsi="Segoe UI"/>
          <w:sz w:val="18"/>
        </w:rPr>
        <w:t>será</w:t>
      </w:r>
      <w:r w:rsidR="00C731B2">
        <w:rPr>
          <w:rFonts w:ascii="Segoe UI" w:hAnsi="Segoe UI"/>
          <w:spacing w:val="-2"/>
          <w:sz w:val="18"/>
        </w:rPr>
        <w:t xml:space="preserve"> </w:t>
      </w:r>
      <w:r w:rsidR="00C731B2">
        <w:rPr>
          <w:rFonts w:ascii="Segoe UI" w:hAnsi="Segoe UI"/>
          <w:sz w:val="18"/>
        </w:rPr>
        <w:t>aplicable a las</w:t>
      </w:r>
      <w:r w:rsidR="00C731B2">
        <w:rPr>
          <w:rFonts w:ascii="Segoe UI" w:hAnsi="Segoe UI"/>
          <w:spacing w:val="-1"/>
          <w:sz w:val="18"/>
        </w:rPr>
        <w:t xml:space="preserve"> </w:t>
      </w:r>
      <w:r w:rsidR="00C731B2">
        <w:rPr>
          <w:rFonts w:ascii="Segoe UI" w:hAnsi="Segoe UI"/>
          <w:sz w:val="18"/>
        </w:rPr>
        <w:t>cooperativas</w:t>
      </w:r>
      <w:r w:rsidR="00C731B2">
        <w:rPr>
          <w:rFonts w:ascii="Segoe UI" w:hAnsi="Segoe UI"/>
          <w:spacing w:val="-1"/>
          <w:sz w:val="18"/>
        </w:rPr>
        <w:t xml:space="preserve"> </w:t>
      </w:r>
      <w:r w:rsidR="00C731B2">
        <w:rPr>
          <w:rFonts w:ascii="Segoe UI" w:hAnsi="Segoe UI"/>
          <w:sz w:val="18"/>
        </w:rPr>
        <w:t>y/o</w:t>
      </w:r>
      <w:r w:rsidR="00C731B2">
        <w:rPr>
          <w:rFonts w:ascii="Segoe UI" w:hAnsi="Segoe UI"/>
          <w:spacing w:val="-2"/>
          <w:sz w:val="18"/>
        </w:rPr>
        <w:t xml:space="preserve"> </w:t>
      </w:r>
      <w:r w:rsidR="00C731B2">
        <w:rPr>
          <w:rFonts w:ascii="Segoe UI" w:hAnsi="Segoe UI"/>
          <w:sz w:val="18"/>
        </w:rPr>
        <w:t>asociaciones</w:t>
      </w:r>
      <w:r w:rsidR="00C731B2">
        <w:rPr>
          <w:rFonts w:ascii="Segoe UI" w:hAnsi="Segoe UI"/>
          <w:spacing w:val="-1"/>
          <w:sz w:val="18"/>
        </w:rPr>
        <w:t xml:space="preserve"> </w:t>
      </w:r>
      <w:r w:rsidR="00C731B2">
        <w:rPr>
          <w:rFonts w:ascii="Segoe UI" w:hAnsi="Segoe UI"/>
          <w:sz w:val="18"/>
        </w:rPr>
        <w:t>mutuales</w:t>
      </w:r>
      <w:r w:rsidR="00C731B2">
        <w:rPr>
          <w:rFonts w:ascii="Segoe UI" w:hAnsi="Segoe UI"/>
          <w:spacing w:val="-2"/>
          <w:sz w:val="18"/>
        </w:rPr>
        <w:t xml:space="preserve"> </w:t>
      </w:r>
      <w:r w:rsidR="00C731B2">
        <w:rPr>
          <w:rFonts w:ascii="Segoe UI" w:hAnsi="Segoe UI"/>
          <w:sz w:val="18"/>
        </w:rPr>
        <w:t>que cumplan</w:t>
      </w:r>
      <w:r w:rsidR="00C731B2">
        <w:rPr>
          <w:rFonts w:ascii="Segoe UI" w:hAnsi="Segoe UI"/>
          <w:spacing w:val="-2"/>
          <w:sz w:val="18"/>
        </w:rPr>
        <w:t xml:space="preserve"> </w:t>
      </w:r>
      <w:r w:rsidR="00C731B2">
        <w:rPr>
          <w:rFonts w:ascii="Segoe UI" w:hAnsi="Segoe UI"/>
          <w:sz w:val="18"/>
        </w:rPr>
        <w:t>con los</w:t>
      </w:r>
      <w:r w:rsidR="00C731B2">
        <w:rPr>
          <w:rFonts w:ascii="Segoe UI" w:hAnsi="Segoe UI"/>
          <w:spacing w:val="-2"/>
          <w:sz w:val="18"/>
        </w:rPr>
        <w:t xml:space="preserve"> </w:t>
      </w:r>
      <w:r w:rsidR="00C731B2">
        <w:rPr>
          <w:rFonts w:ascii="Segoe UI" w:hAnsi="Segoe UI"/>
          <w:sz w:val="18"/>
        </w:rPr>
        <w:t>criterios</w:t>
      </w:r>
      <w:r w:rsidR="00C731B2">
        <w:rPr>
          <w:rFonts w:ascii="Segoe UI" w:hAnsi="Segoe UI"/>
          <w:spacing w:val="-2"/>
          <w:sz w:val="18"/>
        </w:rPr>
        <w:t xml:space="preserve"> </w:t>
      </w:r>
      <w:r w:rsidR="00C731B2">
        <w:rPr>
          <w:rFonts w:ascii="Segoe UI" w:hAnsi="Segoe UI"/>
          <w:sz w:val="18"/>
        </w:rPr>
        <w:t>de clasificación</w:t>
      </w:r>
      <w:r w:rsidR="00C731B2">
        <w:rPr>
          <w:rFonts w:ascii="Segoe UI" w:hAnsi="Segoe UI"/>
          <w:spacing w:val="-2"/>
          <w:sz w:val="18"/>
        </w:rPr>
        <w:t xml:space="preserve"> </w:t>
      </w:r>
      <w:r w:rsidR="00C731B2">
        <w:rPr>
          <w:rFonts w:ascii="Segoe UI" w:hAnsi="Segoe UI"/>
          <w:sz w:val="18"/>
        </w:rPr>
        <w:t>empresarial,</w:t>
      </w:r>
      <w:r w:rsidR="00C731B2">
        <w:rPr>
          <w:rFonts w:ascii="Segoe UI" w:hAnsi="Segoe UI"/>
          <w:spacing w:val="-1"/>
          <w:sz w:val="18"/>
        </w:rPr>
        <w:t xml:space="preserve"> </w:t>
      </w:r>
      <w:r w:rsidR="00C731B2">
        <w:rPr>
          <w:rFonts w:ascii="Segoe UI" w:hAnsi="Segoe UI"/>
          <w:sz w:val="18"/>
        </w:rPr>
        <w:t>definidos</w:t>
      </w:r>
      <w:r w:rsidR="00C731B2">
        <w:rPr>
          <w:rFonts w:ascii="Segoe UI" w:hAnsi="Segoe UI"/>
          <w:spacing w:val="-2"/>
          <w:sz w:val="18"/>
        </w:rPr>
        <w:t xml:space="preserve"> </w:t>
      </w:r>
      <w:r w:rsidR="00C731B2">
        <w:rPr>
          <w:rFonts w:ascii="Segoe UI" w:hAnsi="Segoe UI"/>
          <w:sz w:val="18"/>
        </w:rPr>
        <w:t>por</w:t>
      </w:r>
      <w:r w:rsidR="00C731B2">
        <w:rPr>
          <w:rFonts w:ascii="Segoe UI" w:hAnsi="Segoe UI"/>
          <w:spacing w:val="-1"/>
          <w:sz w:val="18"/>
        </w:rPr>
        <w:t xml:space="preserve"> </w:t>
      </w:r>
      <w:r w:rsidR="00C731B2">
        <w:rPr>
          <w:rFonts w:ascii="Segoe UI" w:hAnsi="Segoe UI"/>
          <w:sz w:val="18"/>
        </w:rPr>
        <w:t>el Decreto 957</w:t>
      </w:r>
      <w:r w:rsidR="00C731B2">
        <w:rPr>
          <w:rFonts w:ascii="Segoe UI" w:hAnsi="Segoe UI"/>
          <w:spacing w:val="-1"/>
          <w:sz w:val="18"/>
        </w:rPr>
        <w:t xml:space="preserve"> </w:t>
      </w:r>
      <w:r w:rsidR="00C731B2">
        <w:rPr>
          <w:rFonts w:ascii="Segoe UI" w:hAnsi="Segoe UI"/>
          <w:sz w:val="18"/>
        </w:rPr>
        <w:t xml:space="preserve">de </w:t>
      </w:r>
      <w:bookmarkStart w:id="11" w:name="_bookmark11"/>
      <w:bookmarkEnd w:id="11"/>
      <w:r w:rsidR="00C731B2">
        <w:rPr>
          <w:rFonts w:ascii="Segoe UI" w:hAnsi="Segoe UI"/>
          <w:sz w:val="18"/>
        </w:rPr>
        <w:t>2019, priorizando aquellas que sean micro, pequeñas o medianas.</w:t>
      </w:r>
    </w:p>
    <w:p w14:paraId="341A4535" w14:textId="77777777" w:rsidR="00F777E5" w:rsidRDefault="00F777E5">
      <w:pPr>
        <w:spacing w:line="237" w:lineRule="auto"/>
        <w:ind w:left="120" w:right="114"/>
        <w:rPr>
          <w:rFonts w:ascii="Segoe UI" w:hAnsi="Segoe UI"/>
          <w:i/>
          <w:sz w:val="18"/>
        </w:rPr>
      </w:pPr>
      <w:hyperlink w:anchor="_bookmark10" w:history="1">
        <w:r>
          <w:rPr>
            <w:rFonts w:ascii="Times New Roman" w:hAnsi="Times New Roman"/>
            <w:sz w:val="18"/>
            <w:vertAlign w:val="superscript"/>
          </w:rPr>
          <w:t>6</w:t>
        </w:r>
      </w:hyperlink>
      <w:r w:rsidR="00C731B2">
        <w:rPr>
          <w:rFonts w:ascii="Times New Roman" w:hAnsi="Times New Roman"/>
          <w:sz w:val="18"/>
        </w:rPr>
        <w:t xml:space="preserve"> </w:t>
      </w:r>
      <w:r w:rsidR="00C731B2">
        <w:rPr>
          <w:rFonts w:ascii="Segoe UI" w:hAnsi="Segoe UI"/>
          <w:sz w:val="18"/>
        </w:rPr>
        <w:t>“</w:t>
      </w:r>
      <w:r w:rsidR="00C731B2">
        <w:rPr>
          <w:rFonts w:ascii="Segoe UI" w:hAnsi="Segoe UI"/>
          <w:i/>
          <w:color w:val="333333"/>
          <w:sz w:val="18"/>
        </w:rPr>
        <w:t>Es cooperativa la empresa asociativa sin ánimo de lucro, en la cual los trabajadores o los usuarios, según el caso, son simultáneamente los aportantes y los gestores de</w:t>
      </w:r>
      <w:r w:rsidR="00C731B2">
        <w:rPr>
          <w:rFonts w:ascii="Segoe UI" w:hAnsi="Segoe UI"/>
          <w:i/>
          <w:color w:val="333333"/>
          <w:spacing w:val="19"/>
          <w:sz w:val="18"/>
        </w:rPr>
        <w:t xml:space="preserve"> </w:t>
      </w:r>
      <w:r w:rsidR="00C731B2">
        <w:rPr>
          <w:rFonts w:ascii="Segoe UI" w:hAnsi="Segoe UI"/>
          <w:i/>
          <w:color w:val="333333"/>
          <w:sz w:val="18"/>
        </w:rPr>
        <w:t>la</w:t>
      </w:r>
      <w:r w:rsidR="00C731B2">
        <w:rPr>
          <w:rFonts w:ascii="Segoe UI" w:hAnsi="Segoe UI"/>
          <w:i/>
          <w:color w:val="333333"/>
          <w:spacing w:val="24"/>
          <w:sz w:val="18"/>
        </w:rPr>
        <w:t xml:space="preserve"> </w:t>
      </w:r>
      <w:r w:rsidR="00C731B2">
        <w:rPr>
          <w:rFonts w:ascii="Segoe UI" w:hAnsi="Segoe UI"/>
          <w:i/>
          <w:color w:val="333333"/>
          <w:sz w:val="18"/>
        </w:rPr>
        <w:t>empresa,</w:t>
      </w:r>
      <w:r w:rsidR="00C731B2">
        <w:rPr>
          <w:rFonts w:ascii="Segoe UI" w:hAnsi="Segoe UI"/>
          <w:i/>
          <w:color w:val="333333"/>
          <w:spacing w:val="22"/>
          <w:sz w:val="18"/>
        </w:rPr>
        <w:t xml:space="preserve"> </w:t>
      </w:r>
      <w:r w:rsidR="00C731B2">
        <w:rPr>
          <w:rFonts w:ascii="Segoe UI" w:hAnsi="Segoe UI"/>
          <w:i/>
          <w:color w:val="333333"/>
          <w:sz w:val="18"/>
        </w:rPr>
        <w:t>creada</w:t>
      </w:r>
      <w:r w:rsidR="00C731B2">
        <w:rPr>
          <w:rFonts w:ascii="Segoe UI" w:hAnsi="Segoe UI"/>
          <w:i/>
          <w:color w:val="333333"/>
          <w:spacing w:val="22"/>
          <w:sz w:val="18"/>
        </w:rPr>
        <w:t xml:space="preserve"> </w:t>
      </w:r>
      <w:r w:rsidR="00C731B2">
        <w:rPr>
          <w:rFonts w:ascii="Segoe UI" w:hAnsi="Segoe UI"/>
          <w:i/>
          <w:color w:val="333333"/>
          <w:sz w:val="18"/>
        </w:rPr>
        <w:t>con</w:t>
      </w:r>
      <w:r w:rsidR="00C731B2">
        <w:rPr>
          <w:rFonts w:ascii="Segoe UI" w:hAnsi="Segoe UI"/>
          <w:i/>
          <w:color w:val="333333"/>
          <w:spacing w:val="22"/>
          <w:sz w:val="18"/>
        </w:rPr>
        <w:t xml:space="preserve"> </w:t>
      </w:r>
      <w:r w:rsidR="00C731B2">
        <w:rPr>
          <w:rFonts w:ascii="Segoe UI" w:hAnsi="Segoe UI"/>
          <w:i/>
          <w:color w:val="333333"/>
          <w:sz w:val="18"/>
        </w:rPr>
        <w:t>el</w:t>
      </w:r>
      <w:r w:rsidR="00C731B2">
        <w:rPr>
          <w:rFonts w:ascii="Segoe UI" w:hAnsi="Segoe UI"/>
          <w:i/>
          <w:color w:val="333333"/>
          <w:spacing w:val="23"/>
          <w:sz w:val="18"/>
        </w:rPr>
        <w:t xml:space="preserve"> </w:t>
      </w:r>
      <w:r w:rsidR="00C731B2">
        <w:rPr>
          <w:rFonts w:ascii="Segoe UI" w:hAnsi="Segoe UI"/>
          <w:i/>
          <w:color w:val="333333"/>
          <w:sz w:val="18"/>
        </w:rPr>
        <w:t>objeto</w:t>
      </w:r>
      <w:r w:rsidR="00C731B2">
        <w:rPr>
          <w:rFonts w:ascii="Segoe UI" w:hAnsi="Segoe UI"/>
          <w:i/>
          <w:color w:val="333333"/>
          <w:spacing w:val="22"/>
          <w:sz w:val="18"/>
        </w:rPr>
        <w:t xml:space="preserve"> </w:t>
      </w:r>
      <w:r w:rsidR="00C731B2">
        <w:rPr>
          <w:rFonts w:ascii="Segoe UI" w:hAnsi="Segoe UI"/>
          <w:i/>
          <w:color w:val="333333"/>
          <w:sz w:val="18"/>
        </w:rPr>
        <w:t>de</w:t>
      </w:r>
      <w:r w:rsidR="00C731B2">
        <w:rPr>
          <w:rFonts w:ascii="Segoe UI" w:hAnsi="Segoe UI"/>
          <w:i/>
          <w:color w:val="333333"/>
          <w:spacing w:val="22"/>
          <w:sz w:val="18"/>
        </w:rPr>
        <w:t xml:space="preserve"> </w:t>
      </w:r>
      <w:r w:rsidR="00C731B2">
        <w:rPr>
          <w:rFonts w:ascii="Segoe UI" w:hAnsi="Segoe UI"/>
          <w:i/>
          <w:color w:val="333333"/>
          <w:sz w:val="18"/>
        </w:rPr>
        <w:t>producir</w:t>
      </w:r>
      <w:r w:rsidR="00C731B2">
        <w:rPr>
          <w:rFonts w:ascii="Segoe UI" w:hAnsi="Segoe UI"/>
          <w:i/>
          <w:color w:val="333333"/>
          <w:spacing w:val="22"/>
          <w:sz w:val="18"/>
        </w:rPr>
        <w:t xml:space="preserve"> </w:t>
      </w:r>
      <w:r w:rsidR="00C731B2">
        <w:rPr>
          <w:rFonts w:ascii="Segoe UI" w:hAnsi="Segoe UI"/>
          <w:i/>
          <w:color w:val="333333"/>
          <w:sz w:val="18"/>
        </w:rPr>
        <w:t>o</w:t>
      </w:r>
      <w:r w:rsidR="00C731B2">
        <w:rPr>
          <w:rFonts w:ascii="Segoe UI" w:hAnsi="Segoe UI"/>
          <w:i/>
          <w:color w:val="333333"/>
          <w:spacing w:val="23"/>
          <w:sz w:val="18"/>
        </w:rPr>
        <w:t xml:space="preserve"> </w:t>
      </w:r>
      <w:r w:rsidR="00C731B2">
        <w:rPr>
          <w:rFonts w:ascii="Segoe UI" w:hAnsi="Segoe UI"/>
          <w:i/>
          <w:color w:val="333333"/>
          <w:sz w:val="18"/>
        </w:rPr>
        <w:t>distribuir</w:t>
      </w:r>
      <w:r w:rsidR="00C731B2">
        <w:rPr>
          <w:rFonts w:ascii="Segoe UI" w:hAnsi="Segoe UI"/>
          <w:i/>
          <w:color w:val="333333"/>
          <w:spacing w:val="23"/>
          <w:sz w:val="18"/>
        </w:rPr>
        <w:t xml:space="preserve"> </w:t>
      </w:r>
      <w:r w:rsidR="00C731B2">
        <w:rPr>
          <w:rFonts w:ascii="Segoe UI" w:hAnsi="Segoe UI"/>
          <w:i/>
          <w:color w:val="333333"/>
          <w:sz w:val="18"/>
        </w:rPr>
        <w:t>conjunta</w:t>
      </w:r>
      <w:r w:rsidR="00C731B2">
        <w:rPr>
          <w:rFonts w:ascii="Segoe UI" w:hAnsi="Segoe UI"/>
          <w:i/>
          <w:color w:val="333333"/>
          <w:spacing w:val="22"/>
          <w:sz w:val="18"/>
        </w:rPr>
        <w:t xml:space="preserve"> </w:t>
      </w:r>
      <w:r w:rsidR="00C731B2">
        <w:rPr>
          <w:rFonts w:ascii="Segoe UI" w:hAnsi="Segoe UI"/>
          <w:i/>
          <w:color w:val="333333"/>
          <w:sz w:val="18"/>
        </w:rPr>
        <w:t>y</w:t>
      </w:r>
      <w:r w:rsidR="00C731B2">
        <w:rPr>
          <w:rFonts w:ascii="Segoe UI" w:hAnsi="Segoe UI"/>
          <w:i/>
          <w:color w:val="333333"/>
          <w:spacing w:val="22"/>
          <w:sz w:val="18"/>
        </w:rPr>
        <w:t xml:space="preserve"> </w:t>
      </w:r>
      <w:r w:rsidR="00C731B2">
        <w:rPr>
          <w:rFonts w:ascii="Segoe UI" w:hAnsi="Segoe UI"/>
          <w:i/>
          <w:color w:val="333333"/>
          <w:sz w:val="18"/>
        </w:rPr>
        <w:t>eficientemente</w:t>
      </w:r>
      <w:r w:rsidR="00C731B2">
        <w:rPr>
          <w:rFonts w:ascii="Segoe UI" w:hAnsi="Segoe UI"/>
          <w:i/>
          <w:color w:val="333333"/>
          <w:spacing w:val="21"/>
          <w:sz w:val="18"/>
        </w:rPr>
        <w:t xml:space="preserve"> </w:t>
      </w:r>
      <w:r w:rsidR="00C731B2">
        <w:rPr>
          <w:rFonts w:ascii="Segoe UI" w:hAnsi="Segoe UI"/>
          <w:i/>
          <w:color w:val="333333"/>
          <w:sz w:val="18"/>
        </w:rPr>
        <w:t>bienes</w:t>
      </w:r>
      <w:r w:rsidR="00C731B2">
        <w:rPr>
          <w:rFonts w:ascii="Segoe UI" w:hAnsi="Segoe UI"/>
          <w:i/>
          <w:color w:val="333333"/>
          <w:spacing w:val="24"/>
          <w:sz w:val="18"/>
        </w:rPr>
        <w:t xml:space="preserve"> </w:t>
      </w:r>
      <w:r w:rsidR="00C731B2">
        <w:rPr>
          <w:rFonts w:ascii="Segoe UI" w:hAnsi="Segoe UI"/>
          <w:i/>
          <w:color w:val="333333"/>
          <w:sz w:val="18"/>
        </w:rPr>
        <w:t>o</w:t>
      </w:r>
      <w:r w:rsidR="00C731B2">
        <w:rPr>
          <w:rFonts w:ascii="Segoe UI" w:hAnsi="Segoe UI"/>
          <w:i/>
          <w:color w:val="333333"/>
          <w:spacing w:val="23"/>
          <w:sz w:val="18"/>
        </w:rPr>
        <w:t xml:space="preserve"> </w:t>
      </w:r>
      <w:r w:rsidR="00C731B2">
        <w:rPr>
          <w:rFonts w:ascii="Segoe UI" w:hAnsi="Segoe UI"/>
          <w:i/>
          <w:color w:val="333333"/>
          <w:sz w:val="18"/>
        </w:rPr>
        <w:t>servicios</w:t>
      </w:r>
      <w:r w:rsidR="00C731B2">
        <w:rPr>
          <w:rFonts w:ascii="Segoe UI" w:hAnsi="Segoe UI"/>
          <w:i/>
          <w:color w:val="333333"/>
          <w:spacing w:val="22"/>
          <w:sz w:val="18"/>
        </w:rPr>
        <w:t xml:space="preserve"> </w:t>
      </w:r>
      <w:r w:rsidR="00C731B2">
        <w:rPr>
          <w:rFonts w:ascii="Segoe UI" w:hAnsi="Segoe UI"/>
          <w:i/>
          <w:color w:val="333333"/>
          <w:sz w:val="18"/>
        </w:rPr>
        <w:t>para</w:t>
      </w:r>
      <w:r w:rsidR="00C731B2">
        <w:rPr>
          <w:rFonts w:ascii="Segoe UI" w:hAnsi="Segoe UI"/>
          <w:i/>
          <w:color w:val="333333"/>
          <w:spacing w:val="24"/>
          <w:sz w:val="18"/>
        </w:rPr>
        <w:t xml:space="preserve"> </w:t>
      </w:r>
      <w:r w:rsidR="00C731B2">
        <w:rPr>
          <w:rFonts w:ascii="Segoe UI" w:hAnsi="Segoe UI"/>
          <w:i/>
          <w:color w:val="333333"/>
          <w:sz w:val="18"/>
        </w:rPr>
        <w:t>satisfacer</w:t>
      </w:r>
      <w:r w:rsidR="00C731B2">
        <w:rPr>
          <w:rFonts w:ascii="Segoe UI" w:hAnsi="Segoe UI"/>
          <w:i/>
          <w:color w:val="333333"/>
          <w:spacing w:val="23"/>
          <w:sz w:val="18"/>
        </w:rPr>
        <w:t xml:space="preserve"> </w:t>
      </w:r>
      <w:r w:rsidR="00C731B2">
        <w:rPr>
          <w:rFonts w:ascii="Segoe UI" w:hAnsi="Segoe UI"/>
          <w:i/>
          <w:color w:val="333333"/>
          <w:sz w:val="18"/>
        </w:rPr>
        <w:t>las</w:t>
      </w:r>
      <w:r w:rsidR="00C731B2">
        <w:rPr>
          <w:rFonts w:ascii="Segoe UI" w:hAnsi="Segoe UI"/>
          <w:i/>
          <w:color w:val="333333"/>
          <w:spacing w:val="21"/>
          <w:sz w:val="18"/>
        </w:rPr>
        <w:t xml:space="preserve"> </w:t>
      </w:r>
      <w:r w:rsidR="00C731B2">
        <w:rPr>
          <w:rFonts w:ascii="Segoe UI" w:hAnsi="Segoe UI"/>
          <w:i/>
          <w:color w:val="333333"/>
          <w:sz w:val="18"/>
        </w:rPr>
        <w:t>necesidades</w:t>
      </w:r>
      <w:r w:rsidR="00C731B2">
        <w:rPr>
          <w:rFonts w:ascii="Segoe UI" w:hAnsi="Segoe UI"/>
          <w:i/>
          <w:color w:val="333333"/>
          <w:spacing w:val="22"/>
          <w:sz w:val="18"/>
        </w:rPr>
        <w:t xml:space="preserve"> </w:t>
      </w:r>
      <w:r w:rsidR="00C731B2">
        <w:rPr>
          <w:rFonts w:ascii="Segoe UI" w:hAnsi="Segoe UI"/>
          <w:i/>
          <w:color w:val="333333"/>
          <w:sz w:val="18"/>
        </w:rPr>
        <w:t>de</w:t>
      </w:r>
      <w:r w:rsidR="00C731B2">
        <w:rPr>
          <w:rFonts w:ascii="Segoe UI" w:hAnsi="Segoe UI"/>
          <w:i/>
          <w:color w:val="333333"/>
          <w:spacing w:val="24"/>
          <w:sz w:val="18"/>
        </w:rPr>
        <w:t xml:space="preserve"> </w:t>
      </w:r>
      <w:r w:rsidR="00C731B2">
        <w:rPr>
          <w:rFonts w:ascii="Segoe UI" w:hAnsi="Segoe UI"/>
          <w:i/>
          <w:color w:val="333333"/>
          <w:sz w:val="18"/>
        </w:rPr>
        <w:t>sus</w:t>
      </w:r>
      <w:r w:rsidR="00C731B2">
        <w:rPr>
          <w:rFonts w:ascii="Segoe UI" w:hAnsi="Segoe UI"/>
          <w:i/>
          <w:color w:val="333333"/>
          <w:spacing w:val="24"/>
          <w:sz w:val="18"/>
        </w:rPr>
        <w:t xml:space="preserve"> </w:t>
      </w:r>
      <w:r w:rsidR="00C731B2">
        <w:rPr>
          <w:rFonts w:ascii="Segoe UI" w:hAnsi="Segoe UI"/>
          <w:i/>
          <w:color w:val="333333"/>
          <w:sz w:val="18"/>
        </w:rPr>
        <w:t>asociados</w:t>
      </w:r>
      <w:r w:rsidR="00C731B2">
        <w:rPr>
          <w:rFonts w:ascii="Segoe UI" w:hAnsi="Segoe UI"/>
          <w:i/>
          <w:color w:val="333333"/>
          <w:spacing w:val="24"/>
          <w:sz w:val="18"/>
        </w:rPr>
        <w:t xml:space="preserve"> </w:t>
      </w:r>
      <w:r w:rsidR="00C731B2">
        <w:rPr>
          <w:rFonts w:ascii="Segoe UI" w:hAnsi="Segoe UI"/>
          <w:i/>
          <w:color w:val="333333"/>
          <w:sz w:val="18"/>
        </w:rPr>
        <w:t>y</w:t>
      </w:r>
      <w:r w:rsidR="00C731B2">
        <w:rPr>
          <w:rFonts w:ascii="Segoe UI" w:hAnsi="Segoe UI"/>
          <w:i/>
          <w:color w:val="333333"/>
          <w:spacing w:val="22"/>
          <w:sz w:val="18"/>
        </w:rPr>
        <w:t xml:space="preserve"> </w:t>
      </w:r>
      <w:r w:rsidR="00C731B2">
        <w:rPr>
          <w:rFonts w:ascii="Segoe UI" w:hAnsi="Segoe UI"/>
          <w:i/>
          <w:color w:val="333333"/>
          <w:sz w:val="18"/>
        </w:rPr>
        <w:t>de</w:t>
      </w:r>
      <w:r w:rsidR="00C731B2">
        <w:rPr>
          <w:rFonts w:ascii="Segoe UI" w:hAnsi="Segoe UI"/>
          <w:i/>
          <w:color w:val="333333"/>
          <w:spacing w:val="22"/>
          <w:sz w:val="18"/>
        </w:rPr>
        <w:t xml:space="preserve"> </w:t>
      </w:r>
      <w:r w:rsidR="00C731B2">
        <w:rPr>
          <w:rFonts w:ascii="Segoe UI" w:hAnsi="Segoe UI"/>
          <w:i/>
          <w:color w:val="333333"/>
          <w:spacing w:val="-5"/>
          <w:sz w:val="18"/>
        </w:rPr>
        <w:t>la</w:t>
      </w:r>
    </w:p>
    <w:p w14:paraId="6EDDC77C" w14:textId="77777777" w:rsidR="00F777E5" w:rsidRDefault="00F777E5">
      <w:pPr>
        <w:spacing w:line="237" w:lineRule="auto"/>
        <w:rPr>
          <w:rFonts w:ascii="Segoe UI" w:hAnsi="Segoe UI"/>
          <w:sz w:val="18"/>
        </w:rPr>
        <w:sectPr w:rsidR="00F777E5">
          <w:type w:val="continuous"/>
          <w:pgSz w:w="15840" w:h="12240" w:orient="landscape"/>
          <w:pgMar w:top="1800" w:right="1300" w:bottom="280" w:left="1300" w:header="708" w:footer="0" w:gutter="0"/>
          <w:cols w:space="720"/>
        </w:sectPr>
      </w:pPr>
    </w:p>
    <w:p w14:paraId="4D3AD9F4" w14:textId="77777777" w:rsidR="00F777E5" w:rsidRDefault="00F777E5">
      <w:pPr>
        <w:pStyle w:val="Textoindependiente"/>
        <w:spacing w:before="3" w:after="1"/>
        <w:rPr>
          <w:rFonts w:ascii="Segoe UI"/>
          <w: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14E85546" w14:textId="77777777">
        <w:trPr>
          <w:trHeight w:val="1346"/>
        </w:trPr>
        <w:tc>
          <w:tcPr>
            <w:tcW w:w="922" w:type="dxa"/>
          </w:tcPr>
          <w:p w14:paraId="65C853DC" w14:textId="77777777" w:rsidR="00F777E5" w:rsidRDefault="00F777E5">
            <w:pPr>
              <w:pStyle w:val="TableParagraph"/>
              <w:ind w:left="0"/>
              <w:rPr>
                <w:rFonts w:ascii="Times New Roman"/>
                <w:sz w:val="18"/>
              </w:rPr>
            </w:pPr>
          </w:p>
        </w:tc>
        <w:tc>
          <w:tcPr>
            <w:tcW w:w="2068" w:type="dxa"/>
          </w:tcPr>
          <w:p w14:paraId="5146002E" w14:textId="77777777" w:rsidR="00F777E5" w:rsidRDefault="00F777E5">
            <w:pPr>
              <w:pStyle w:val="TableParagraph"/>
              <w:ind w:left="0"/>
              <w:rPr>
                <w:rFonts w:ascii="Times New Roman"/>
                <w:sz w:val="18"/>
              </w:rPr>
            </w:pPr>
          </w:p>
        </w:tc>
        <w:tc>
          <w:tcPr>
            <w:tcW w:w="1680" w:type="dxa"/>
          </w:tcPr>
          <w:p w14:paraId="0581B5B6" w14:textId="77777777" w:rsidR="00F777E5" w:rsidRDefault="00C731B2">
            <w:pPr>
              <w:pStyle w:val="TableParagraph"/>
              <w:spacing w:before="4"/>
            </w:pPr>
            <w:r>
              <w:t>7.3.</w:t>
            </w:r>
            <w:r>
              <w:rPr>
                <w:spacing w:val="80"/>
              </w:rPr>
              <w:t xml:space="preserve"> </w:t>
            </w:r>
            <w:r>
              <w:t xml:space="preserve">Asociación </w:t>
            </w:r>
            <w:r>
              <w:rPr>
                <w:spacing w:val="-2"/>
              </w:rPr>
              <w:t>mutua</w:t>
            </w:r>
            <w:bookmarkStart w:id="12" w:name="_bookmark12"/>
            <w:bookmarkEnd w:id="12"/>
            <w:r>
              <w:rPr>
                <w:spacing w:val="-2"/>
              </w:rPr>
              <w:t>l</w:t>
            </w:r>
            <w:hyperlink w:anchor="_bookmark13" w:history="1">
              <w:r w:rsidR="00F777E5">
                <w:rPr>
                  <w:spacing w:val="-2"/>
                  <w:vertAlign w:val="superscript"/>
                </w:rPr>
                <w:t>7</w:t>
              </w:r>
            </w:hyperlink>
          </w:p>
        </w:tc>
        <w:tc>
          <w:tcPr>
            <w:tcW w:w="1402" w:type="dxa"/>
          </w:tcPr>
          <w:p w14:paraId="5C24C827" w14:textId="77777777" w:rsidR="00F777E5" w:rsidRDefault="00F777E5">
            <w:pPr>
              <w:pStyle w:val="TableParagraph"/>
              <w:ind w:left="0"/>
              <w:rPr>
                <w:rFonts w:ascii="Times New Roman"/>
                <w:sz w:val="18"/>
              </w:rPr>
            </w:pPr>
          </w:p>
        </w:tc>
        <w:tc>
          <w:tcPr>
            <w:tcW w:w="6924" w:type="dxa"/>
          </w:tcPr>
          <w:p w14:paraId="0A1F737C" w14:textId="77777777" w:rsidR="00F777E5" w:rsidRDefault="00C731B2">
            <w:pPr>
              <w:pStyle w:val="TableParagraph"/>
              <w:spacing w:before="4"/>
              <w:ind w:left="109" w:right="126"/>
              <w:jc w:val="both"/>
              <w:rPr>
                <w:i/>
              </w:rPr>
            </w:pPr>
            <w:r>
              <w:rPr>
                <w:i/>
                <w:color w:val="333333"/>
              </w:rPr>
              <w:t>se presente entre cooperativas o asociaciones mutuales que tengan el tamaño empresarial de grandes empresas junto con micro, pequeñas o medianas, se preferirá la oferta las cooperativas o asociaciones mutuales que cumplan con los criterios de clasificación empresarial definidos por el</w:t>
            </w:r>
          </w:p>
          <w:p w14:paraId="739E246D" w14:textId="77777777" w:rsidR="00F777E5" w:rsidRDefault="00C731B2">
            <w:pPr>
              <w:pStyle w:val="TableParagraph"/>
              <w:spacing w:before="2" w:line="245" w:lineRule="exact"/>
              <w:ind w:left="109"/>
              <w:jc w:val="both"/>
            </w:pPr>
            <w:r>
              <w:rPr>
                <w:i/>
                <w:color w:val="333333"/>
              </w:rPr>
              <w:t>Decreto</w:t>
            </w:r>
            <w:r>
              <w:rPr>
                <w:i/>
                <w:color w:val="333333"/>
                <w:spacing w:val="18"/>
              </w:rPr>
              <w:t xml:space="preserve"> </w:t>
            </w:r>
            <w:hyperlink r:id="rId27">
              <w:r w:rsidR="00F777E5">
                <w:rPr>
                  <w:i/>
                  <w:color w:val="007AFF"/>
                  <w:u w:val="single" w:color="007AFF"/>
                </w:rPr>
                <w:t>1074</w:t>
              </w:r>
            </w:hyperlink>
            <w:r>
              <w:rPr>
                <w:i/>
                <w:color w:val="007AFF"/>
                <w:spacing w:val="20"/>
              </w:rPr>
              <w:t xml:space="preserve"> </w:t>
            </w:r>
            <w:r>
              <w:rPr>
                <w:i/>
                <w:color w:val="333333"/>
              </w:rPr>
              <w:t>de</w:t>
            </w:r>
            <w:r>
              <w:rPr>
                <w:i/>
                <w:color w:val="333333"/>
                <w:spacing w:val="-3"/>
              </w:rPr>
              <w:t xml:space="preserve"> </w:t>
            </w:r>
            <w:r>
              <w:rPr>
                <w:i/>
                <w:color w:val="333333"/>
              </w:rPr>
              <w:t>2015,</w:t>
            </w:r>
            <w:r>
              <w:rPr>
                <w:i/>
                <w:color w:val="333333"/>
                <w:spacing w:val="-3"/>
              </w:rPr>
              <w:t xml:space="preserve"> </w:t>
            </w:r>
            <w:r>
              <w:rPr>
                <w:i/>
                <w:color w:val="333333"/>
              </w:rPr>
              <w:t>que</w:t>
            </w:r>
            <w:r>
              <w:rPr>
                <w:i/>
                <w:color w:val="333333"/>
                <w:spacing w:val="-4"/>
              </w:rPr>
              <w:t xml:space="preserve"> </w:t>
            </w:r>
            <w:r>
              <w:rPr>
                <w:i/>
                <w:color w:val="333333"/>
              </w:rPr>
              <w:t>sean</w:t>
            </w:r>
            <w:r>
              <w:rPr>
                <w:i/>
                <w:color w:val="333333"/>
                <w:spacing w:val="-3"/>
              </w:rPr>
              <w:t xml:space="preserve"> </w:t>
            </w:r>
            <w:r>
              <w:rPr>
                <w:i/>
                <w:color w:val="333333"/>
              </w:rPr>
              <w:t>micro,</w:t>
            </w:r>
            <w:r>
              <w:rPr>
                <w:i/>
                <w:color w:val="333333"/>
                <w:spacing w:val="-3"/>
              </w:rPr>
              <w:t xml:space="preserve"> </w:t>
            </w:r>
            <w:r>
              <w:rPr>
                <w:i/>
                <w:color w:val="333333"/>
              </w:rPr>
              <w:t>pequeñas</w:t>
            </w:r>
            <w:r>
              <w:rPr>
                <w:i/>
                <w:color w:val="333333"/>
                <w:spacing w:val="-2"/>
              </w:rPr>
              <w:t xml:space="preserve"> </w:t>
            </w:r>
            <w:r>
              <w:rPr>
                <w:i/>
                <w:color w:val="333333"/>
              </w:rPr>
              <w:t>o</w:t>
            </w:r>
            <w:r>
              <w:rPr>
                <w:i/>
                <w:color w:val="333333"/>
                <w:spacing w:val="-3"/>
              </w:rPr>
              <w:t xml:space="preserve"> </w:t>
            </w:r>
            <w:r>
              <w:rPr>
                <w:i/>
                <w:color w:val="333333"/>
                <w:spacing w:val="-2"/>
              </w:rPr>
              <w:t>medianas.</w:t>
            </w:r>
            <w:r>
              <w:rPr>
                <w:color w:val="333333"/>
                <w:spacing w:val="-2"/>
              </w:rPr>
              <w:t>”</w:t>
            </w:r>
          </w:p>
        </w:tc>
      </w:tr>
    </w:tbl>
    <w:p w14:paraId="301C12A8" w14:textId="77777777" w:rsidR="00F777E5" w:rsidRDefault="00F777E5">
      <w:pPr>
        <w:pStyle w:val="Textoindependiente"/>
        <w:rPr>
          <w:rFonts w:ascii="Segoe UI"/>
          <w:i/>
          <w:sz w:val="20"/>
        </w:rPr>
      </w:pPr>
    </w:p>
    <w:p w14:paraId="400481A9" w14:textId="77777777" w:rsidR="00F777E5" w:rsidRDefault="00F777E5">
      <w:pPr>
        <w:pStyle w:val="Textoindependiente"/>
        <w:rPr>
          <w:rFonts w:ascii="Segoe UI"/>
          <w:i/>
          <w:sz w:val="20"/>
        </w:rPr>
      </w:pPr>
    </w:p>
    <w:p w14:paraId="07EF06F1" w14:textId="77777777" w:rsidR="00F777E5" w:rsidRDefault="00F777E5">
      <w:pPr>
        <w:pStyle w:val="Textoindependiente"/>
        <w:rPr>
          <w:rFonts w:ascii="Segoe UI"/>
          <w:i/>
          <w:sz w:val="20"/>
        </w:rPr>
      </w:pPr>
    </w:p>
    <w:p w14:paraId="77E9F728" w14:textId="77777777" w:rsidR="00F777E5" w:rsidRDefault="00F777E5">
      <w:pPr>
        <w:pStyle w:val="Textoindependiente"/>
        <w:rPr>
          <w:rFonts w:ascii="Segoe UI"/>
          <w:i/>
          <w:sz w:val="20"/>
        </w:rPr>
      </w:pPr>
    </w:p>
    <w:p w14:paraId="65BBAECB" w14:textId="77777777" w:rsidR="00F777E5" w:rsidRDefault="00F777E5">
      <w:pPr>
        <w:pStyle w:val="Textoindependiente"/>
        <w:rPr>
          <w:rFonts w:ascii="Segoe UI"/>
          <w:i/>
          <w:sz w:val="20"/>
        </w:rPr>
      </w:pPr>
    </w:p>
    <w:p w14:paraId="6C2D85EC" w14:textId="77777777" w:rsidR="00F777E5" w:rsidRDefault="00F777E5">
      <w:pPr>
        <w:pStyle w:val="Textoindependiente"/>
        <w:rPr>
          <w:rFonts w:ascii="Segoe UI"/>
          <w:i/>
          <w:sz w:val="20"/>
        </w:rPr>
      </w:pPr>
    </w:p>
    <w:p w14:paraId="2977A952" w14:textId="77777777" w:rsidR="00F777E5" w:rsidRDefault="00F777E5">
      <w:pPr>
        <w:pStyle w:val="Textoindependiente"/>
        <w:rPr>
          <w:rFonts w:ascii="Segoe UI"/>
          <w:i/>
          <w:sz w:val="20"/>
        </w:rPr>
      </w:pPr>
    </w:p>
    <w:p w14:paraId="6EA7688E" w14:textId="77777777" w:rsidR="00F777E5" w:rsidRDefault="00F777E5">
      <w:pPr>
        <w:pStyle w:val="Textoindependiente"/>
        <w:rPr>
          <w:rFonts w:ascii="Segoe UI"/>
          <w:i/>
          <w:sz w:val="20"/>
        </w:rPr>
      </w:pPr>
    </w:p>
    <w:p w14:paraId="27631183" w14:textId="77777777" w:rsidR="00F777E5" w:rsidRDefault="00F777E5">
      <w:pPr>
        <w:pStyle w:val="Textoindependiente"/>
        <w:rPr>
          <w:rFonts w:ascii="Segoe UI"/>
          <w:i/>
          <w:sz w:val="20"/>
        </w:rPr>
      </w:pPr>
    </w:p>
    <w:p w14:paraId="1EA3A73B" w14:textId="77777777" w:rsidR="00F777E5" w:rsidRDefault="00F777E5">
      <w:pPr>
        <w:pStyle w:val="Textoindependiente"/>
        <w:rPr>
          <w:rFonts w:ascii="Segoe UI"/>
          <w:i/>
          <w:sz w:val="20"/>
        </w:rPr>
      </w:pPr>
    </w:p>
    <w:p w14:paraId="075357B5" w14:textId="77777777" w:rsidR="00F777E5" w:rsidRDefault="00F777E5">
      <w:pPr>
        <w:pStyle w:val="Textoindependiente"/>
        <w:rPr>
          <w:rFonts w:ascii="Segoe UI"/>
          <w:i/>
          <w:sz w:val="20"/>
        </w:rPr>
      </w:pPr>
    </w:p>
    <w:p w14:paraId="235862FE" w14:textId="77777777" w:rsidR="00F777E5" w:rsidRDefault="00F777E5">
      <w:pPr>
        <w:pStyle w:val="Textoindependiente"/>
        <w:rPr>
          <w:rFonts w:ascii="Segoe UI"/>
          <w:i/>
          <w:sz w:val="20"/>
        </w:rPr>
      </w:pPr>
    </w:p>
    <w:p w14:paraId="10DA7282" w14:textId="77777777" w:rsidR="00F777E5" w:rsidRDefault="00F777E5">
      <w:pPr>
        <w:pStyle w:val="Textoindependiente"/>
        <w:rPr>
          <w:rFonts w:ascii="Segoe UI"/>
          <w:i/>
          <w:sz w:val="20"/>
        </w:rPr>
      </w:pPr>
    </w:p>
    <w:p w14:paraId="27679C9A" w14:textId="77777777" w:rsidR="00F777E5" w:rsidRDefault="00F777E5">
      <w:pPr>
        <w:pStyle w:val="Textoindependiente"/>
        <w:rPr>
          <w:rFonts w:ascii="Segoe UI"/>
          <w:i/>
          <w:sz w:val="20"/>
        </w:rPr>
      </w:pPr>
    </w:p>
    <w:p w14:paraId="4CEF7C56" w14:textId="77777777" w:rsidR="00F777E5" w:rsidRDefault="00F777E5">
      <w:pPr>
        <w:pStyle w:val="Textoindependiente"/>
        <w:rPr>
          <w:rFonts w:ascii="Segoe UI"/>
          <w:i/>
          <w:sz w:val="20"/>
        </w:rPr>
      </w:pPr>
    </w:p>
    <w:p w14:paraId="1A81D885" w14:textId="77777777" w:rsidR="00F777E5" w:rsidRDefault="00F777E5">
      <w:pPr>
        <w:pStyle w:val="Textoindependiente"/>
        <w:rPr>
          <w:rFonts w:ascii="Segoe UI"/>
          <w:i/>
          <w:sz w:val="20"/>
        </w:rPr>
      </w:pPr>
    </w:p>
    <w:p w14:paraId="025C21AA" w14:textId="77777777" w:rsidR="00F777E5" w:rsidRDefault="00F777E5">
      <w:pPr>
        <w:pStyle w:val="Textoindependiente"/>
        <w:rPr>
          <w:rFonts w:ascii="Segoe UI"/>
          <w:i/>
          <w:sz w:val="20"/>
        </w:rPr>
      </w:pPr>
    </w:p>
    <w:p w14:paraId="238424D7" w14:textId="77777777" w:rsidR="00F777E5" w:rsidRDefault="00F777E5">
      <w:pPr>
        <w:pStyle w:val="Textoindependiente"/>
        <w:rPr>
          <w:rFonts w:ascii="Segoe UI"/>
          <w:i/>
          <w:sz w:val="20"/>
        </w:rPr>
      </w:pPr>
    </w:p>
    <w:p w14:paraId="1F861AC9" w14:textId="77777777" w:rsidR="00F777E5" w:rsidRDefault="00F777E5">
      <w:pPr>
        <w:pStyle w:val="Textoindependiente"/>
        <w:rPr>
          <w:rFonts w:ascii="Segoe UI"/>
          <w:i/>
          <w:sz w:val="20"/>
        </w:rPr>
      </w:pPr>
    </w:p>
    <w:p w14:paraId="76BE50DB" w14:textId="77777777" w:rsidR="00F777E5" w:rsidRDefault="00F777E5">
      <w:pPr>
        <w:pStyle w:val="Textoindependiente"/>
        <w:rPr>
          <w:rFonts w:ascii="Segoe UI"/>
          <w:i/>
          <w:sz w:val="20"/>
        </w:rPr>
      </w:pPr>
    </w:p>
    <w:p w14:paraId="7E30D877" w14:textId="77777777" w:rsidR="00F777E5" w:rsidRDefault="00C731B2">
      <w:pPr>
        <w:pStyle w:val="Textoindependiente"/>
        <w:spacing w:before="222"/>
        <w:rPr>
          <w:rFonts w:ascii="Segoe UI"/>
          <w:i/>
          <w:sz w:val="20"/>
        </w:rPr>
      </w:pPr>
      <w:r>
        <w:rPr>
          <w:noProof/>
        </w:rPr>
        <mc:AlternateContent>
          <mc:Choice Requires="wps">
            <w:drawing>
              <wp:anchor distT="0" distB="0" distL="0" distR="0" simplePos="0" relativeHeight="487590400" behindDoc="1" locked="0" layoutInCell="1" allowOverlap="1" wp14:anchorId="73FF7F98" wp14:editId="2BCEE6E7">
                <wp:simplePos x="0" y="0"/>
                <wp:positionH relativeFrom="page">
                  <wp:posOffset>899794</wp:posOffset>
                </wp:positionH>
                <wp:positionV relativeFrom="paragraph">
                  <wp:posOffset>325556</wp:posOffset>
                </wp:positionV>
                <wp:extent cx="2064385"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4385" cy="6350"/>
                        </a:xfrm>
                        <a:custGeom>
                          <a:avLst/>
                          <a:gdLst/>
                          <a:ahLst/>
                          <a:cxnLst/>
                          <a:rect l="l" t="t" r="r" b="b"/>
                          <a:pathLst>
                            <a:path w="2064385" h="6350">
                              <a:moveTo>
                                <a:pt x="2064385" y="0"/>
                              </a:moveTo>
                              <a:lnTo>
                                <a:pt x="0" y="0"/>
                              </a:lnTo>
                              <a:lnTo>
                                <a:pt x="0" y="6349"/>
                              </a:lnTo>
                              <a:lnTo>
                                <a:pt x="2064385" y="6349"/>
                              </a:lnTo>
                              <a:lnTo>
                                <a:pt x="2064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1BF7F3" id="Graphic 10" o:spid="_x0000_s1026" style="position:absolute;margin-left:70.85pt;margin-top:25.65pt;width:162.55pt;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20643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jR/HgIAAL0EAAAOAAAAZHJzL2Uyb0RvYy54bWysVMFu2zAMvQ/YPwi6L06TNuiMOMXQosOA&#10;oivQDDsrshwbk0VNVGLn70fJlmtspw3zQabMJ+rxkfT2rm81OyuHDZiCXy2WnCkjoWzMseDf9o8f&#10;bjlDL0wpNBhV8ItCfrd7/27b2VytoAZdKscoiMG8swWvvbd5lqGsVStwAVYZclbgWuFp645Z6URH&#10;0VudrZbLTdaBK60DqRDp68Pg5LsYv6qU9F+rCpVnuuDEzcfVxfUQ1my3FfnRCVs3cqQh/oFFKxpD&#10;l06hHoQX7OSaP0K1jXSAUPmFhDaDqmqkijlQNlfL37J5rYVVMRcSB+0kE/6/sPL5/GpfXKCO9gnk&#10;DyRFss5iPnnCBkdMX7k2YIk466OKl0lF1Xsm6eNquble395wJsm3Wd9EkTORp7PyhP6zghhHnJ/Q&#10;DzUokyXqZMneJNNRJUMNdayh54xq6DijGh6GGlrhw7lALpismxGpRx7B2cJZ7SHCfEhhYpsSIaZv&#10;GG3mWGqgGSr50tvGeANms77+GHhRsORO7wE2v/avwEnNFE5qQDXcFPKOV05a0PVztRF0Uz42Wof0&#10;0R0P99qxswijEZ+R8QwWO2EofmiDA5SXF8c6mpeC48+TcIoz/cVQQ4bhSoZLxiEZzut7iCMYlXfo&#10;9/134SyzZBbcU+88Q2p3kae2IP4BMGDDSQOfTh6qJvRM5DYwGjc0IzH/cZ7DEM73EfX219n9AgAA&#10;//8DAFBLAwQUAAYACAAAACEAuFuT0t8AAAAJAQAADwAAAGRycy9kb3ducmV2LnhtbEyPzU7DMBCE&#10;70i8g7VI3KiTNiQQ4lQoEhJckFqQEDcnXuII/4TYadO3ZzmV48x+mp2ptos17IBTGLwTkK4SYOg6&#10;rwbXC3h/e7q5AxaidEoa71DACQNs68uLSpbKH90OD/vYMwpxoZQCdIxjyXnoNFoZVn5ER7cvP1kZ&#10;SU49V5M8Urg1fJ0kObdycPRByxEbjd33frYCxvufpmibORtM/DwVHzrbvb48C3F9tTw+AIu4xDMM&#10;f/WpOtTUqfWzU4EZ0llaECrgNt0AIyDLc9rSkrHeAK8r/n9B/QsAAP//AwBQSwECLQAUAAYACAAA&#10;ACEAtoM4kv4AAADhAQAAEwAAAAAAAAAAAAAAAAAAAAAAW0NvbnRlbnRfVHlwZXNdLnhtbFBLAQIt&#10;ABQABgAIAAAAIQA4/SH/1gAAAJQBAAALAAAAAAAAAAAAAAAAAC8BAABfcmVscy8ucmVsc1BLAQIt&#10;ABQABgAIAAAAIQBcPjR/HgIAAL0EAAAOAAAAAAAAAAAAAAAAAC4CAABkcnMvZTJvRG9jLnhtbFBL&#10;AQItABQABgAIAAAAIQC4W5PS3wAAAAkBAAAPAAAAAAAAAAAAAAAAAHgEAABkcnMvZG93bnJldi54&#10;bWxQSwUGAAAAAAQABADzAAAAhAUAAAAA&#10;" path="m2064385,l,,,6349r2064385,l2064385,xe" fillcolor="black" stroked="f">
                <v:path arrowok="t"/>
                <w10:wrap type="topAndBottom" anchorx="page"/>
              </v:shape>
            </w:pict>
          </mc:Fallback>
        </mc:AlternateContent>
      </w:r>
    </w:p>
    <w:p w14:paraId="32ED57A0" w14:textId="77777777" w:rsidR="00F777E5" w:rsidRDefault="00C731B2">
      <w:pPr>
        <w:spacing w:before="56"/>
        <w:ind w:left="120"/>
        <w:jc w:val="both"/>
        <w:rPr>
          <w:rFonts w:ascii="Segoe UI" w:hAnsi="Segoe UI"/>
          <w:sz w:val="18"/>
        </w:rPr>
      </w:pPr>
      <w:bookmarkStart w:id="13" w:name="_bookmark13"/>
      <w:bookmarkEnd w:id="13"/>
      <w:r>
        <w:rPr>
          <w:rFonts w:ascii="Segoe UI" w:hAnsi="Segoe UI"/>
          <w:i/>
          <w:color w:val="333333"/>
          <w:sz w:val="18"/>
        </w:rPr>
        <w:t>comunidad</w:t>
      </w:r>
      <w:r>
        <w:rPr>
          <w:rFonts w:ascii="Segoe UI" w:hAnsi="Segoe UI"/>
          <w:i/>
          <w:color w:val="333333"/>
          <w:spacing w:val="-5"/>
          <w:sz w:val="18"/>
        </w:rPr>
        <w:t xml:space="preserve"> </w:t>
      </w:r>
      <w:r>
        <w:rPr>
          <w:rFonts w:ascii="Segoe UI" w:hAnsi="Segoe UI"/>
          <w:i/>
          <w:color w:val="333333"/>
          <w:sz w:val="18"/>
        </w:rPr>
        <w:t>en</w:t>
      </w:r>
      <w:r>
        <w:rPr>
          <w:rFonts w:ascii="Segoe UI" w:hAnsi="Segoe UI"/>
          <w:i/>
          <w:color w:val="333333"/>
          <w:spacing w:val="-1"/>
          <w:sz w:val="18"/>
        </w:rPr>
        <w:t xml:space="preserve"> </w:t>
      </w:r>
      <w:r>
        <w:rPr>
          <w:rFonts w:ascii="Segoe UI" w:hAnsi="Segoe UI"/>
          <w:i/>
          <w:color w:val="333333"/>
          <w:sz w:val="18"/>
        </w:rPr>
        <w:t>general.</w:t>
      </w:r>
      <w:r>
        <w:rPr>
          <w:rFonts w:ascii="Segoe UI" w:hAnsi="Segoe UI"/>
          <w:i/>
          <w:color w:val="333333"/>
          <w:spacing w:val="-1"/>
          <w:sz w:val="18"/>
        </w:rPr>
        <w:t xml:space="preserve"> </w:t>
      </w:r>
      <w:r>
        <w:rPr>
          <w:rFonts w:ascii="Segoe UI" w:hAnsi="Segoe UI"/>
          <w:color w:val="333333"/>
          <w:sz w:val="18"/>
        </w:rPr>
        <w:t>(…)”</w:t>
      </w:r>
      <w:r>
        <w:rPr>
          <w:rFonts w:ascii="Segoe UI" w:hAnsi="Segoe UI"/>
          <w:color w:val="333333"/>
          <w:spacing w:val="-3"/>
          <w:sz w:val="18"/>
        </w:rPr>
        <w:t xml:space="preserve"> </w:t>
      </w:r>
      <w:r>
        <w:rPr>
          <w:rFonts w:ascii="Segoe UI" w:hAnsi="Segoe UI"/>
          <w:color w:val="333333"/>
          <w:sz w:val="18"/>
        </w:rPr>
        <w:t>(artículo</w:t>
      </w:r>
      <w:r>
        <w:rPr>
          <w:rFonts w:ascii="Segoe UI" w:hAnsi="Segoe UI"/>
          <w:color w:val="333333"/>
          <w:spacing w:val="-3"/>
          <w:sz w:val="18"/>
        </w:rPr>
        <w:t xml:space="preserve"> </w:t>
      </w:r>
      <w:r>
        <w:rPr>
          <w:rFonts w:ascii="Segoe UI" w:hAnsi="Segoe UI"/>
          <w:color w:val="333333"/>
          <w:sz w:val="18"/>
        </w:rPr>
        <w:t>4°,</w:t>
      </w:r>
      <w:r>
        <w:rPr>
          <w:rFonts w:ascii="Segoe UI" w:hAnsi="Segoe UI"/>
          <w:color w:val="333333"/>
          <w:spacing w:val="-1"/>
          <w:sz w:val="18"/>
        </w:rPr>
        <w:t xml:space="preserve"> </w:t>
      </w:r>
      <w:r>
        <w:rPr>
          <w:rFonts w:ascii="Segoe UI" w:hAnsi="Segoe UI"/>
          <w:color w:val="333333"/>
          <w:sz w:val="18"/>
        </w:rPr>
        <w:t>Ley</w:t>
      </w:r>
      <w:r>
        <w:rPr>
          <w:rFonts w:ascii="Segoe UI" w:hAnsi="Segoe UI"/>
          <w:color w:val="333333"/>
          <w:spacing w:val="-3"/>
          <w:sz w:val="18"/>
        </w:rPr>
        <w:t xml:space="preserve"> </w:t>
      </w:r>
      <w:r>
        <w:rPr>
          <w:rFonts w:ascii="Segoe UI" w:hAnsi="Segoe UI"/>
          <w:color w:val="333333"/>
          <w:sz w:val="18"/>
        </w:rPr>
        <w:t>79</w:t>
      </w:r>
      <w:r>
        <w:rPr>
          <w:rFonts w:ascii="Segoe UI" w:hAnsi="Segoe UI"/>
          <w:color w:val="333333"/>
          <w:spacing w:val="-4"/>
          <w:sz w:val="18"/>
        </w:rPr>
        <w:t xml:space="preserve"> </w:t>
      </w:r>
      <w:r>
        <w:rPr>
          <w:rFonts w:ascii="Segoe UI" w:hAnsi="Segoe UI"/>
          <w:color w:val="333333"/>
          <w:sz w:val="18"/>
        </w:rPr>
        <w:t>de</w:t>
      </w:r>
      <w:r>
        <w:rPr>
          <w:rFonts w:ascii="Segoe UI" w:hAnsi="Segoe UI"/>
          <w:color w:val="333333"/>
          <w:spacing w:val="-2"/>
          <w:sz w:val="18"/>
        </w:rPr>
        <w:t xml:space="preserve"> </w:t>
      </w:r>
      <w:r>
        <w:rPr>
          <w:rFonts w:ascii="Segoe UI" w:hAnsi="Segoe UI"/>
          <w:color w:val="333333"/>
          <w:sz w:val="18"/>
        </w:rPr>
        <w:t>1988</w:t>
      </w:r>
      <w:r>
        <w:rPr>
          <w:rFonts w:ascii="Segoe UI" w:hAnsi="Segoe UI"/>
          <w:color w:val="333333"/>
          <w:spacing w:val="-3"/>
          <w:sz w:val="18"/>
        </w:rPr>
        <w:t xml:space="preserve"> </w:t>
      </w:r>
      <w:r>
        <w:rPr>
          <w:rFonts w:ascii="Segoe UI" w:hAnsi="Segoe UI"/>
          <w:color w:val="333333"/>
          <w:sz w:val="18"/>
        </w:rPr>
        <w:t>por</w:t>
      </w:r>
      <w:r>
        <w:rPr>
          <w:rFonts w:ascii="Segoe UI" w:hAnsi="Segoe UI"/>
          <w:color w:val="333333"/>
          <w:spacing w:val="-3"/>
          <w:sz w:val="18"/>
        </w:rPr>
        <w:t xml:space="preserve"> </w:t>
      </w:r>
      <w:r>
        <w:rPr>
          <w:rFonts w:ascii="Segoe UI" w:hAnsi="Segoe UI"/>
          <w:color w:val="333333"/>
          <w:sz w:val="18"/>
        </w:rPr>
        <w:t>la</w:t>
      </w:r>
      <w:r>
        <w:rPr>
          <w:rFonts w:ascii="Segoe UI" w:hAnsi="Segoe UI"/>
          <w:color w:val="333333"/>
          <w:spacing w:val="-4"/>
          <w:sz w:val="18"/>
        </w:rPr>
        <w:t xml:space="preserve"> </w:t>
      </w:r>
      <w:r>
        <w:rPr>
          <w:rFonts w:ascii="Segoe UI" w:hAnsi="Segoe UI"/>
          <w:color w:val="333333"/>
          <w:sz w:val="18"/>
        </w:rPr>
        <w:t>cual</w:t>
      </w:r>
      <w:r>
        <w:rPr>
          <w:rFonts w:ascii="Segoe UI" w:hAnsi="Segoe UI"/>
          <w:color w:val="333333"/>
          <w:spacing w:val="-3"/>
          <w:sz w:val="18"/>
        </w:rPr>
        <w:t xml:space="preserve"> </w:t>
      </w:r>
      <w:r>
        <w:rPr>
          <w:rFonts w:ascii="Segoe UI" w:hAnsi="Segoe UI"/>
          <w:color w:val="333333"/>
          <w:sz w:val="18"/>
        </w:rPr>
        <w:t>se</w:t>
      </w:r>
      <w:r>
        <w:rPr>
          <w:rFonts w:ascii="Segoe UI" w:hAnsi="Segoe UI"/>
          <w:color w:val="333333"/>
          <w:spacing w:val="-2"/>
          <w:sz w:val="18"/>
        </w:rPr>
        <w:t xml:space="preserve"> </w:t>
      </w:r>
      <w:r>
        <w:rPr>
          <w:rFonts w:ascii="Segoe UI" w:hAnsi="Segoe UI"/>
          <w:color w:val="333333"/>
          <w:sz w:val="18"/>
        </w:rPr>
        <w:t>actualiza</w:t>
      </w:r>
      <w:r>
        <w:rPr>
          <w:rFonts w:ascii="Segoe UI" w:hAnsi="Segoe UI"/>
          <w:color w:val="333333"/>
          <w:spacing w:val="-4"/>
          <w:sz w:val="18"/>
        </w:rPr>
        <w:t xml:space="preserve"> </w:t>
      </w:r>
      <w:r>
        <w:rPr>
          <w:rFonts w:ascii="Segoe UI" w:hAnsi="Segoe UI"/>
          <w:color w:val="333333"/>
          <w:sz w:val="18"/>
        </w:rPr>
        <w:t>la</w:t>
      </w:r>
      <w:r>
        <w:rPr>
          <w:rFonts w:ascii="Segoe UI" w:hAnsi="Segoe UI"/>
          <w:color w:val="333333"/>
          <w:spacing w:val="-4"/>
          <w:sz w:val="18"/>
        </w:rPr>
        <w:t xml:space="preserve"> </w:t>
      </w:r>
      <w:r>
        <w:rPr>
          <w:rFonts w:ascii="Segoe UI" w:hAnsi="Segoe UI"/>
          <w:color w:val="333333"/>
          <w:sz w:val="18"/>
        </w:rPr>
        <w:t>legislación</w:t>
      </w:r>
      <w:r>
        <w:rPr>
          <w:rFonts w:ascii="Segoe UI" w:hAnsi="Segoe UI"/>
          <w:color w:val="333333"/>
          <w:spacing w:val="-2"/>
          <w:sz w:val="18"/>
        </w:rPr>
        <w:t xml:space="preserve"> cooperativa)</w:t>
      </w:r>
    </w:p>
    <w:p w14:paraId="56475B7B" w14:textId="77777777" w:rsidR="00F777E5" w:rsidRDefault="00F777E5">
      <w:pPr>
        <w:spacing w:before="1"/>
        <w:ind w:left="120" w:right="153"/>
        <w:jc w:val="both"/>
        <w:rPr>
          <w:rFonts w:ascii="Segoe UI" w:hAnsi="Segoe UI"/>
          <w:sz w:val="18"/>
        </w:rPr>
      </w:pPr>
      <w:hyperlink w:anchor="_bookmark12" w:history="1">
        <w:r>
          <w:rPr>
            <w:rFonts w:ascii="Times New Roman" w:hAnsi="Times New Roman"/>
            <w:sz w:val="18"/>
            <w:vertAlign w:val="superscript"/>
          </w:rPr>
          <w:t>7</w:t>
        </w:r>
      </w:hyperlink>
      <w:r w:rsidR="00C731B2">
        <w:rPr>
          <w:rFonts w:ascii="Times New Roman" w:hAnsi="Times New Roman"/>
          <w:spacing w:val="12"/>
          <w:sz w:val="18"/>
        </w:rPr>
        <w:t xml:space="preserve"> </w:t>
      </w:r>
      <w:r w:rsidR="00C731B2">
        <w:rPr>
          <w:rFonts w:ascii="Segoe UI" w:hAnsi="Segoe UI"/>
          <w:sz w:val="18"/>
        </w:rPr>
        <w:t>“</w:t>
      </w:r>
      <w:r w:rsidR="00C731B2">
        <w:rPr>
          <w:rFonts w:ascii="Segoe UI" w:hAnsi="Segoe UI"/>
          <w:i/>
          <w:color w:val="333333"/>
          <w:sz w:val="18"/>
        </w:rPr>
        <w:t>Las Asociaciones Mutuales son personas jurídicas de derecho privado, sin ánimo de lucro, constituidas libre y democráticamente por personas naturales, inspiradas</w:t>
      </w:r>
      <w:r w:rsidR="00C731B2">
        <w:rPr>
          <w:rFonts w:ascii="Segoe UI" w:hAnsi="Segoe UI"/>
          <w:i/>
          <w:color w:val="333333"/>
          <w:spacing w:val="40"/>
          <w:sz w:val="18"/>
        </w:rPr>
        <w:t xml:space="preserve"> </w:t>
      </w:r>
      <w:r w:rsidR="00C731B2">
        <w:rPr>
          <w:rFonts w:ascii="Segoe UI" w:hAnsi="Segoe UI"/>
          <w:i/>
          <w:color w:val="333333"/>
          <w:sz w:val="18"/>
        </w:rPr>
        <w:t>en la solidaridad, con el objeto de brindarse ayuda recíproca frente a riesgos eventuales y satisfacer sus necesidades mediante la prestación de servicios de seguridad social, seguridad alimentaria y producción, transformación y comercialización de la Economía Campesina Familiar y Comunitaria -ECFC y en general, las actividades que permitan satisfacer las necesidades de diversa índole de sus asociados.</w:t>
      </w:r>
      <w:r w:rsidR="00C731B2">
        <w:rPr>
          <w:rFonts w:ascii="Segoe UI" w:hAnsi="Segoe UI"/>
          <w:sz w:val="18"/>
        </w:rPr>
        <w:t>” (artículo 21, Ley 2069 de 2020)</w:t>
      </w:r>
    </w:p>
    <w:p w14:paraId="0A8D6D08" w14:textId="77777777" w:rsidR="00F777E5" w:rsidRDefault="00F777E5">
      <w:pPr>
        <w:jc w:val="both"/>
        <w:rPr>
          <w:rFonts w:ascii="Segoe UI" w:hAnsi="Segoe UI"/>
          <w:sz w:val="18"/>
        </w:rPr>
        <w:sectPr w:rsidR="00F777E5">
          <w:pgSz w:w="15840" w:h="12240" w:orient="landscape"/>
          <w:pgMar w:top="1800" w:right="1300" w:bottom="280" w:left="1300" w:header="708" w:footer="0" w:gutter="0"/>
          <w:cols w:space="720"/>
        </w:sectPr>
      </w:pPr>
    </w:p>
    <w:p w14:paraId="6E9C7C3C" w14:textId="77777777" w:rsidR="00F777E5" w:rsidRDefault="00F777E5">
      <w:pPr>
        <w:pStyle w:val="Textoindependiente"/>
        <w:spacing w:before="3" w:after="1"/>
        <w:rPr>
          <w:rFonts w:ascii="Segoe U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0ED12B90" w14:textId="77777777">
        <w:trPr>
          <w:trHeight w:val="5650"/>
        </w:trPr>
        <w:tc>
          <w:tcPr>
            <w:tcW w:w="922" w:type="dxa"/>
          </w:tcPr>
          <w:p w14:paraId="0456E9B6" w14:textId="77777777" w:rsidR="00F777E5" w:rsidRDefault="00C731B2">
            <w:pPr>
              <w:pStyle w:val="TableParagraph"/>
              <w:spacing w:before="4"/>
            </w:pPr>
            <w:r>
              <w:rPr>
                <w:spacing w:val="-10"/>
              </w:rPr>
              <w:t>8</w:t>
            </w:r>
          </w:p>
        </w:tc>
        <w:tc>
          <w:tcPr>
            <w:tcW w:w="2068" w:type="dxa"/>
          </w:tcPr>
          <w:p w14:paraId="15508B6A" w14:textId="77777777" w:rsidR="00F777E5" w:rsidRDefault="00C731B2">
            <w:pPr>
              <w:pStyle w:val="TableParagraph"/>
              <w:tabs>
                <w:tab w:val="left" w:pos="477"/>
                <w:tab w:val="left" w:pos="725"/>
                <w:tab w:val="left" w:pos="868"/>
                <w:tab w:val="left" w:pos="918"/>
                <w:tab w:val="left" w:pos="1094"/>
                <w:tab w:val="left" w:pos="1434"/>
                <w:tab w:val="left" w:pos="1649"/>
                <w:tab w:val="left" w:pos="1681"/>
                <w:tab w:val="left" w:pos="1733"/>
                <w:tab w:val="left" w:pos="1844"/>
              </w:tabs>
              <w:spacing w:before="4"/>
              <w:ind w:right="95"/>
            </w:pPr>
            <w:r>
              <w:t>Preferir</w:t>
            </w:r>
            <w:r>
              <w:rPr>
                <w:spacing w:val="40"/>
              </w:rPr>
              <w:t xml:space="preserve"> </w:t>
            </w:r>
            <w:r>
              <w:t>al</w:t>
            </w:r>
            <w:r>
              <w:rPr>
                <w:spacing w:val="40"/>
              </w:rPr>
              <w:t xml:space="preserve"> </w:t>
            </w:r>
            <w:r>
              <w:t xml:space="preserve">oferente </w:t>
            </w:r>
            <w:r>
              <w:rPr>
                <w:spacing w:val="-4"/>
              </w:rPr>
              <w:t>que</w:t>
            </w:r>
            <w:r>
              <w:tab/>
            </w:r>
            <w:r>
              <w:tab/>
            </w:r>
            <w:r>
              <w:rPr>
                <w:spacing w:val="-2"/>
              </w:rPr>
              <w:t>acredite</w:t>
            </w:r>
            <w:r>
              <w:tab/>
            </w:r>
            <w:r>
              <w:tab/>
            </w:r>
            <w:r>
              <w:tab/>
            </w:r>
            <w:r>
              <w:rPr>
                <w:spacing w:val="-6"/>
              </w:rPr>
              <w:t xml:space="preserve">de </w:t>
            </w:r>
            <w:r>
              <w:rPr>
                <w:spacing w:val="-2"/>
              </w:rPr>
              <w:t>acuerdo</w:t>
            </w:r>
            <w:r>
              <w:tab/>
            </w:r>
            <w:r>
              <w:tab/>
            </w:r>
            <w:r>
              <w:tab/>
            </w:r>
            <w:r>
              <w:rPr>
                <w:spacing w:val="-4"/>
              </w:rPr>
              <w:t>con</w:t>
            </w:r>
            <w:r>
              <w:tab/>
            </w:r>
            <w:r>
              <w:tab/>
            </w:r>
            <w:r>
              <w:rPr>
                <w:spacing w:val="-28"/>
              </w:rPr>
              <w:t xml:space="preserve"> </w:t>
            </w:r>
            <w:r>
              <w:rPr>
                <w:spacing w:val="-2"/>
              </w:rPr>
              <w:t xml:space="preserve">sus </w:t>
            </w:r>
            <w:r>
              <w:t>estados</w:t>
            </w:r>
            <w:r>
              <w:rPr>
                <w:spacing w:val="80"/>
              </w:rPr>
              <w:t xml:space="preserve"> </w:t>
            </w:r>
            <w:r>
              <w:t xml:space="preserve">financieros </w:t>
            </w:r>
            <w:r>
              <w:rPr>
                <w:spacing w:val="-10"/>
              </w:rPr>
              <w:t>o</w:t>
            </w:r>
            <w:r>
              <w:tab/>
            </w:r>
            <w:r>
              <w:tab/>
            </w:r>
            <w:r>
              <w:tab/>
            </w:r>
            <w:r>
              <w:rPr>
                <w:spacing w:val="-39"/>
              </w:rPr>
              <w:t xml:space="preserve"> </w:t>
            </w:r>
            <w:r>
              <w:rPr>
                <w:spacing w:val="-2"/>
              </w:rPr>
              <w:t xml:space="preserve">información </w:t>
            </w:r>
            <w:r>
              <w:t>contable</w:t>
            </w:r>
            <w:r>
              <w:rPr>
                <w:spacing w:val="-6"/>
              </w:rPr>
              <w:t xml:space="preserve"> </w:t>
            </w:r>
            <w:r>
              <w:t>con</w:t>
            </w:r>
            <w:r>
              <w:rPr>
                <w:spacing w:val="-6"/>
              </w:rPr>
              <w:t xml:space="preserve"> </w:t>
            </w:r>
            <w:r>
              <w:t>corte</w:t>
            </w:r>
            <w:r>
              <w:rPr>
                <w:spacing w:val="-4"/>
              </w:rPr>
              <w:t xml:space="preserve"> </w:t>
            </w:r>
            <w:r>
              <w:t>a 31</w:t>
            </w:r>
            <w:r>
              <w:rPr>
                <w:spacing w:val="30"/>
              </w:rPr>
              <w:t xml:space="preserve"> </w:t>
            </w:r>
            <w:r>
              <w:t>de</w:t>
            </w:r>
            <w:r>
              <w:rPr>
                <w:spacing w:val="31"/>
              </w:rPr>
              <w:t xml:space="preserve"> </w:t>
            </w:r>
            <w:r>
              <w:t>diciembre</w:t>
            </w:r>
            <w:r>
              <w:rPr>
                <w:spacing w:val="31"/>
              </w:rPr>
              <w:t xml:space="preserve"> </w:t>
            </w:r>
            <w:r>
              <w:t>de 2021,</w:t>
            </w:r>
            <w:r>
              <w:rPr>
                <w:spacing w:val="28"/>
              </w:rPr>
              <w:t xml:space="preserve"> </w:t>
            </w:r>
            <w:r>
              <w:t>por</w:t>
            </w:r>
            <w:r>
              <w:rPr>
                <w:spacing w:val="28"/>
              </w:rPr>
              <w:t xml:space="preserve"> </w:t>
            </w:r>
            <w:r>
              <w:t>lo</w:t>
            </w:r>
            <w:r>
              <w:rPr>
                <w:spacing w:val="28"/>
              </w:rPr>
              <w:t xml:space="preserve"> </w:t>
            </w:r>
            <w:r>
              <w:t xml:space="preserve">menos </w:t>
            </w:r>
            <w:r>
              <w:rPr>
                <w:spacing w:val="-6"/>
              </w:rPr>
              <w:t>el</w:t>
            </w:r>
            <w:r>
              <w:tab/>
            </w:r>
            <w:r>
              <w:rPr>
                <w:spacing w:val="-2"/>
              </w:rPr>
              <w:t>veinticinco</w:t>
            </w:r>
            <w:r>
              <w:tab/>
            </w:r>
            <w:r>
              <w:tab/>
            </w:r>
            <w:r>
              <w:rPr>
                <w:spacing w:val="-4"/>
              </w:rPr>
              <w:t xml:space="preserve">por </w:t>
            </w:r>
            <w:r>
              <w:rPr>
                <w:spacing w:val="-2"/>
              </w:rPr>
              <w:t>ciento</w:t>
            </w:r>
            <w:r>
              <w:tab/>
            </w:r>
            <w:r>
              <w:tab/>
            </w:r>
            <w:r>
              <w:tab/>
            </w:r>
            <w:r>
              <w:rPr>
                <w:spacing w:val="-2"/>
              </w:rPr>
              <w:t>(25%)</w:t>
            </w:r>
            <w:r>
              <w:tab/>
            </w:r>
            <w:r>
              <w:tab/>
            </w:r>
            <w:r>
              <w:tab/>
            </w:r>
            <w:r>
              <w:rPr>
                <w:spacing w:val="-4"/>
              </w:rPr>
              <w:t xml:space="preserve">del </w:t>
            </w:r>
            <w:r>
              <w:rPr>
                <w:spacing w:val="-2"/>
              </w:rPr>
              <w:t>total</w:t>
            </w:r>
            <w:r>
              <w:tab/>
            </w:r>
            <w:r>
              <w:tab/>
            </w:r>
            <w:r>
              <w:rPr>
                <w:spacing w:val="-6"/>
              </w:rPr>
              <w:t>de</w:t>
            </w:r>
            <w:r>
              <w:tab/>
            </w:r>
            <w:r>
              <w:rPr>
                <w:spacing w:val="-2"/>
              </w:rPr>
              <w:t>pagos realizados</w:t>
            </w:r>
            <w:r>
              <w:tab/>
            </w:r>
            <w:r>
              <w:tab/>
            </w:r>
            <w:r>
              <w:tab/>
            </w:r>
            <w:r>
              <w:tab/>
            </w:r>
            <w:r>
              <w:tab/>
            </w:r>
            <w:r>
              <w:tab/>
            </w:r>
            <w:r>
              <w:rPr>
                <w:spacing w:val="-40"/>
              </w:rPr>
              <w:t xml:space="preserve"> </w:t>
            </w:r>
            <w:r>
              <w:rPr>
                <w:spacing w:val="-8"/>
              </w:rPr>
              <w:t xml:space="preserve">a </w:t>
            </w:r>
            <w:r>
              <w:rPr>
                <w:spacing w:val="-2"/>
              </w:rPr>
              <w:t>mipymes, cooperativas</w:t>
            </w:r>
            <w:r>
              <w:tab/>
            </w:r>
            <w:r>
              <w:tab/>
            </w:r>
            <w:r>
              <w:tab/>
            </w:r>
            <w:r>
              <w:tab/>
            </w:r>
            <w:r>
              <w:tab/>
            </w:r>
            <w:r>
              <w:rPr>
                <w:spacing w:val="-10"/>
              </w:rPr>
              <w:t>o</w:t>
            </w:r>
            <w:r>
              <w:rPr>
                <w:spacing w:val="-2"/>
              </w:rPr>
              <w:t xml:space="preserve"> asociaciones mutuales</w:t>
            </w:r>
            <w:r>
              <w:tab/>
            </w:r>
            <w:r>
              <w:tab/>
            </w:r>
            <w:r>
              <w:tab/>
            </w:r>
            <w:r>
              <w:rPr>
                <w:spacing w:val="-47"/>
              </w:rPr>
              <w:t xml:space="preserve"> </w:t>
            </w:r>
            <w:r>
              <w:rPr>
                <w:spacing w:val="-4"/>
              </w:rPr>
              <w:t>por</w:t>
            </w:r>
          </w:p>
          <w:p w14:paraId="4E011FFF" w14:textId="77777777" w:rsidR="00F777E5" w:rsidRDefault="00C731B2">
            <w:pPr>
              <w:pStyle w:val="TableParagraph"/>
              <w:tabs>
                <w:tab w:val="left" w:pos="1734"/>
              </w:tabs>
              <w:spacing w:before="7"/>
            </w:pPr>
            <w:r>
              <w:rPr>
                <w:spacing w:val="-2"/>
              </w:rPr>
              <w:t>concepto</w:t>
            </w:r>
            <w:r>
              <w:tab/>
            </w:r>
            <w:r>
              <w:rPr>
                <w:spacing w:val="-5"/>
              </w:rPr>
              <w:t>de</w:t>
            </w:r>
          </w:p>
          <w:p w14:paraId="1C356636" w14:textId="77777777" w:rsidR="00F777E5" w:rsidRDefault="00C731B2">
            <w:pPr>
              <w:pStyle w:val="TableParagraph"/>
              <w:spacing w:before="2"/>
              <w:ind w:right="96"/>
              <w:jc w:val="both"/>
            </w:pPr>
            <w:r>
              <w:t>proveeduría del oferente, realizados durante</w:t>
            </w:r>
            <w:r>
              <w:rPr>
                <w:spacing w:val="56"/>
              </w:rPr>
              <w:t xml:space="preserve">   </w:t>
            </w:r>
            <w:r>
              <w:t>el</w:t>
            </w:r>
            <w:r>
              <w:rPr>
                <w:spacing w:val="56"/>
              </w:rPr>
              <w:t xml:space="preserve">   </w:t>
            </w:r>
            <w:r>
              <w:rPr>
                <w:spacing w:val="-5"/>
              </w:rPr>
              <w:t>año</w:t>
            </w:r>
          </w:p>
          <w:p w14:paraId="479EE0A9" w14:textId="77777777" w:rsidR="00F777E5" w:rsidRDefault="00C731B2">
            <w:pPr>
              <w:pStyle w:val="TableParagraph"/>
              <w:spacing w:line="245" w:lineRule="exact"/>
            </w:pPr>
            <w:r>
              <w:rPr>
                <w:spacing w:val="-2"/>
              </w:rPr>
              <w:t>anterior.</w:t>
            </w:r>
          </w:p>
        </w:tc>
        <w:tc>
          <w:tcPr>
            <w:tcW w:w="1680" w:type="dxa"/>
          </w:tcPr>
          <w:p w14:paraId="351D9254" w14:textId="77777777" w:rsidR="00F777E5" w:rsidRDefault="00C731B2">
            <w:pPr>
              <w:pStyle w:val="TableParagraph"/>
              <w:tabs>
                <w:tab w:val="left" w:pos="1048"/>
                <w:tab w:val="left" w:pos="1265"/>
                <w:tab w:val="left" w:pos="1348"/>
                <w:tab w:val="left" w:pos="1456"/>
              </w:tabs>
              <w:spacing w:before="4"/>
              <w:ind w:right="94"/>
            </w:pPr>
            <w:r>
              <w:rPr>
                <w:spacing w:val="-2"/>
              </w:rPr>
              <w:t>10.1.</w:t>
            </w:r>
            <w:r>
              <w:tab/>
            </w:r>
            <w:r>
              <w:rPr>
                <w:spacing w:val="-2"/>
              </w:rPr>
              <w:t>Pagos realizados</w:t>
            </w:r>
            <w:r>
              <w:tab/>
            </w:r>
            <w:r>
              <w:tab/>
            </w:r>
            <w:r>
              <w:tab/>
            </w:r>
            <w:r>
              <w:tab/>
            </w:r>
            <w:r>
              <w:rPr>
                <w:spacing w:val="-38"/>
              </w:rPr>
              <w:t xml:space="preserve"> </w:t>
            </w:r>
            <w:r>
              <w:rPr>
                <w:spacing w:val="-8"/>
              </w:rPr>
              <w:t xml:space="preserve">a </w:t>
            </w:r>
            <w:r>
              <w:rPr>
                <w:spacing w:val="-2"/>
              </w:rPr>
              <w:t>mipymes, cooperativas</w:t>
            </w:r>
            <w:r>
              <w:tab/>
            </w:r>
            <w:r>
              <w:tab/>
            </w:r>
            <w:r>
              <w:tab/>
            </w:r>
            <w:r>
              <w:rPr>
                <w:spacing w:val="-10"/>
              </w:rPr>
              <w:t>o</w:t>
            </w:r>
            <w:r>
              <w:rPr>
                <w:spacing w:val="-2"/>
              </w:rPr>
              <w:t xml:space="preserve"> asociaci</w:t>
            </w:r>
            <w:bookmarkStart w:id="14" w:name="_bookmark14"/>
            <w:bookmarkEnd w:id="14"/>
            <w:r>
              <w:rPr>
                <w:spacing w:val="-2"/>
              </w:rPr>
              <w:t>ones mutuales</w:t>
            </w:r>
            <w:hyperlink w:anchor="_bookmark15" w:history="1">
              <w:r w:rsidR="00F777E5">
                <w:rPr>
                  <w:spacing w:val="-2"/>
                  <w:vertAlign w:val="superscript"/>
                </w:rPr>
                <w:t>8</w:t>
              </w:r>
            </w:hyperlink>
            <w:r>
              <w:tab/>
            </w:r>
            <w:r>
              <w:tab/>
            </w:r>
            <w:r>
              <w:rPr>
                <w:spacing w:val="-4"/>
              </w:rPr>
              <w:t xml:space="preserve">por </w:t>
            </w:r>
            <w:r>
              <w:rPr>
                <w:spacing w:val="-2"/>
              </w:rPr>
              <w:t>concepto</w:t>
            </w:r>
            <w:r>
              <w:tab/>
            </w:r>
            <w:r>
              <w:tab/>
            </w:r>
            <w:r>
              <w:tab/>
            </w:r>
            <w:r>
              <w:rPr>
                <w:spacing w:val="-6"/>
              </w:rPr>
              <w:t xml:space="preserve">de </w:t>
            </w:r>
            <w:r>
              <w:t>proveeduría</w:t>
            </w:r>
            <w:r>
              <w:rPr>
                <w:spacing w:val="13"/>
              </w:rPr>
              <w:t xml:space="preserve"> </w:t>
            </w:r>
            <w:r>
              <w:t xml:space="preserve">del </w:t>
            </w:r>
            <w:r>
              <w:rPr>
                <w:spacing w:val="-2"/>
              </w:rPr>
              <w:t>oferente</w:t>
            </w:r>
          </w:p>
        </w:tc>
        <w:tc>
          <w:tcPr>
            <w:tcW w:w="1402" w:type="dxa"/>
          </w:tcPr>
          <w:p w14:paraId="4A837FAD" w14:textId="77777777" w:rsidR="00F777E5" w:rsidRDefault="00F777E5">
            <w:pPr>
              <w:pStyle w:val="TableParagraph"/>
              <w:ind w:left="0"/>
              <w:rPr>
                <w:rFonts w:ascii="Times New Roman"/>
                <w:sz w:val="20"/>
              </w:rPr>
            </w:pPr>
          </w:p>
        </w:tc>
        <w:tc>
          <w:tcPr>
            <w:tcW w:w="6924" w:type="dxa"/>
          </w:tcPr>
          <w:p w14:paraId="31C5DD8D" w14:textId="77777777" w:rsidR="00F777E5" w:rsidRDefault="00C731B2">
            <w:pPr>
              <w:pStyle w:val="TableParagraph"/>
              <w:spacing w:before="4"/>
              <w:ind w:left="109" w:right="97"/>
              <w:jc w:val="both"/>
            </w:pPr>
            <w:r>
              <w:rPr>
                <w:color w:val="333333"/>
              </w:rPr>
              <w:t xml:space="preserve">Para acreditar este criterio conforme lo señalado en el </w:t>
            </w:r>
            <w:r>
              <w:t xml:space="preserve">Decreto 1860 de 2021 </w:t>
            </w:r>
            <w:r>
              <w:rPr>
                <w:color w:val="333333"/>
              </w:rPr>
              <w:t>“</w:t>
            </w:r>
            <w:r>
              <w:rPr>
                <w:i/>
                <w:color w:val="333333"/>
              </w:rPr>
              <w:t>el representante legal de la persona jurídica y revisor fiscal para las personas obligadas por ley; o</w:t>
            </w:r>
            <w:r>
              <w:rPr>
                <w:i/>
                <w:color w:val="333333"/>
                <w:spacing w:val="-1"/>
              </w:rPr>
              <w:t xml:space="preserve"> </w:t>
            </w:r>
            <w:r>
              <w:rPr>
                <w:i/>
                <w:color w:val="333333"/>
              </w:rPr>
              <w:t>del representante</w:t>
            </w:r>
            <w:r>
              <w:rPr>
                <w:i/>
                <w:color w:val="333333"/>
                <w:spacing w:val="-1"/>
              </w:rPr>
              <w:t xml:space="preserve"> </w:t>
            </w:r>
            <w:r>
              <w:rPr>
                <w:i/>
                <w:color w:val="333333"/>
              </w:rPr>
              <w:t>legal de</w:t>
            </w:r>
            <w:r>
              <w:rPr>
                <w:i/>
                <w:color w:val="333333"/>
                <w:spacing w:val="-1"/>
              </w:rPr>
              <w:t xml:space="preserve"> </w:t>
            </w:r>
            <w:r>
              <w:rPr>
                <w:i/>
                <w:color w:val="333333"/>
              </w:rPr>
              <w:t>la persona jurídica y contador público, según corresponda, entregará un certificado expedido bajo la gravedad de juramento, en el que conste que por lo menos el veinticinco por ciento (25%) del total de pagos fueron realizados a</w:t>
            </w:r>
            <w:r>
              <w:rPr>
                <w:i/>
                <w:color w:val="333333"/>
                <w:spacing w:val="80"/>
              </w:rPr>
              <w:t xml:space="preserve"> </w:t>
            </w:r>
            <w:r>
              <w:rPr>
                <w:i/>
                <w:color w:val="333333"/>
              </w:rPr>
              <w:t>Mipyme, cooperativas o asociaciones mutuales.</w:t>
            </w:r>
            <w:r>
              <w:rPr>
                <w:color w:val="333333"/>
              </w:rPr>
              <w:t>”</w:t>
            </w:r>
          </w:p>
        </w:tc>
      </w:tr>
      <w:tr w:rsidR="00F777E5" w14:paraId="68F0313B" w14:textId="77777777">
        <w:trPr>
          <w:trHeight w:val="2152"/>
        </w:trPr>
        <w:tc>
          <w:tcPr>
            <w:tcW w:w="922" w:type="dxa"/>
          </w:tcPr>
          <w:p w14:paraId="0980F5C7" w14:textId="77777777" w:rsidR="00F777E5" w:rsidRDefault="00C731B2">
            <w:pPr>
              <w:pStyle w:val="TableParagraph"/>
              <w:spacing w:before="4"/>
            </w:pPr>
            <w:r>
              <w:rPr>
                <w:spacing w:val="-10"/>
              </w:rPr>
              <w:t>9</w:t>
            </w:r>
          </w:p>
        </w:tc>
        <w:tc>
          <w:tcPr>
            <w:tcW w:w="2068" w:type="dxa"/>
          </w:tcPr>
          <w:p w14:paraId="33618B31" w14:textId="77777777" w:rsidR="00F777E5" w:rsidRDefault="00C731B2">
            <w:pPr>
              <w:pStyle w:val="TableParagraph"/>
              <w:tabs>
                <w:tab w:val="left" w:pos="1718"/>
              </w:tabs>
              <w:spacing w:before="4" w:line="268" w:lineRule="exact"/>
            </w:pPr>
            <w:r>
              <w:rPr>
                <w:spacing w:val="-2"/>
              </w:rPr>
              <w:t>Preferir</w:t>
            </w:r>
            <w:r>
              <w:tab/>
            </w:r>
            <w:r>
              <w:rPr>
                <w:spacing w:val="-5"/>
              </w:rPr>
              <w:t>las</w:t>
            </w:r>
          </w:p>
          <w:p w14:paraId="40259D9C" w14:textId="77777777" w:rsidR="00F777E5" w:rsidRDefault="00C731B2">
            <w:pPr>
              <w:pStyle w:val="TableParagraph"/>
              <w:tabs>
                <w:tab w:val="left" w:pos="1457"/>
                <w:tab w:val="left" w:pos="1734"/>
                <w:tab w:val="left" w:pos="1860"/>
              </w:tabs>
              <w:ind w:right="96"/>
            </w:pPr>
            <w:r>
              <w:rPr>
                <w:spacing w:val="-2"/>
              </w:rPr>
              <w:t>empresas reconocidas</w:t>
            </w:r>
            <w:r>
              <w:tab/>
            </w:r>
            <w:r>
              <w:tab/>
            </w:r>
            <w:r>
              <w:tab/>
            </w:r>
            <w:r>
              <w:rPr>
                <w:spacing w:val="-10"/>
              </w:rPr>
              <w:t>y</w:t>
            </w:r>
            <w:r>
              <w:rPr>
                <w:spacing w:val="-2"/>
              </w:rPr>
              <w:t xml:space="preserve"> establecidas</w:t>
            </w:r>
            <w:r>
              <w:tab/>
            </w:r>
            <w:r>
              <w:rPr>
                <w:spacing w:val="-4"/>
              </w:rPr>
              <w:t xml:space="preserve">como </w:t>
            </w:r>
            <w:r>
              <w:rPr>
                <w:spacing w:val="-2"/>
              </w:rPr>
              <w:t>Sociedad</w:t>
            </w:r>
            <w:r>
              <w:tab/>
            </w:r>
            <w:r>
              <w:tab/>
            </w:r>
            <w:r>
              <w:rPr>
                <w:spacing w:val="-6"/>
              </w:rPr>
              <w:t xml:space="preserve">de </w:t>
            </w:r>
            <w:r>
              <w:t>Beneficio</w:t>
            </w:r>
            <w:r>
              <w:rPr>
                <w:spacing w:val="72"/>
              </w:rPr>
              <w:t xml:space="preserve"> </w:t>
            </w:r>
            <w:r>
              <w:t>e</w:t>
            </w:r>
            <w:r>
              <w:rPr>
                <w:spacing w:val="72"/>
              </w:rPr>
              <w:t xml:space="preserve"> </w:t>
            </w:r>
            <w:r>
              <w:t>Interés Colectivo</w:t>
            </w:r>
            <w:r>
              <w:rPr>
                <w:spacing w:val="-3"/>
              </w:rPr>
              <w:t xml:space="preserve"> </w:t>
            </w:r>
            <w:r>
              <w:t>o</w:t>
            </w:r>
            <w:r>
              <w:rPr>
                <w:spacing w:val="-1"/>
              </w:rPr>
              <w:t xml:space="preserve"> </w:t>
            </w:r>
            <w:r>
              <w:rPr>
                <w:spacing w:val="-2"/>
              </w:rPr>
              <w:t>Sociedad</w:t>
            </w:r>
          </w:p>
          <w:p w14:paraId="7E1C3618" w14:textId="77777777" w:rsidR="00F777E5" w:rsidRDefault="00C731B2">
            <w:pPr>
              <w:pStyle w:val="TableParagraph"/>
              <w:spacing w:before="3" w:line="245" w:lineRule="exact"/>
            </w:pPr>
            <w:r>
              <w:t>BIC,</w:t>
            </w:r>
            <w:r>
              <w:rPr>
                <w:spacing w:val="33"/>
              </w:rPr>
              <w:t xml:space="preserve">  </w:t>
            </w:r>
            <w:r>
              <w:t>del</w:t>
            </w:r>
            <w:r>
              <w:rPr>
                <w:spacing w:val="34"/>
              </w:rPr>
              <w:t xml:space="preserve">  </w:t>
            </w:r>
            <w:r>
              <w:rPr>
                <w:spacing w:val="-2"/>
              </w:rPr>
              <w:t>segmento</w:t>
            </w:r>
          </w:p>
        </w:tc>
        <w:tc>
          <w:tcPr>
            <w:tcW w:w="1680" w:type="dxa"/>
          </w:tcPr>
          <w:p w14:paraId="1B54416A" w14:textId="77777777" w:rsidR="00F777E5" w:rsidRDefault="00C731B2">
            <w:pPr>
              <w:pStyle w:val="TableParagraph"/>
              <w:tabs>
                <w:tab w:val="left" w:pos="766"/>
                <w:tab w:val="left" w:pos="1456"/>
              </w:tabs>
              <w:spacing w:before="4"/>
              <w:ind w:right="95"/>
            </w:pPr>
            <w:r>
              <w:rPr>
                <w:spacing w:val="-2"/>
              </w:rPr>
              <w:t>11.1.</w:t>
            </w:r>
            <w:r>
              <w:tab/>
            </w:r>
            <w:r>
              <w:rPr>
                <w:spacing w:val="-2"/>
              </w:rPr>
              <w:t xml:space="preserve">Sociedad </w:t>
            </w:r>
            <w:r>
              <w:t>de</w:t>
            </w:r>
            <w:r>
              <w:rPr>
                <w:spacing w:val="78"/>
              </w:rPr>
              <w:t xml:space="preserve"> </w:t>
            </w:r>
            <w:r>
              <w:t>Beneficio</w:t>
            </w:r>
            <w:r>
              <w:rPr>
                <w:spacing w:val="80"/>
              </w:rPr>
              <w:t xml:space="preserve"> </w:t>
            </w:r>
            <w:r>
              <w:t xml:space="preserve">e </w:t>
            </w:r>
            <w:r>
              <w:rPr>
                <w:spacing w:val="-2"/>
              </w:rPr>
              <w:t>Interés</w:t>
            </w:r>
            <w:r>
              <w:rPr>
                <w:spacing w:val="40"/>
              </w:rPr>
              <w:t xml:space="preserve"> </w:t>
            </w:r>
            <w:r>
              <w:rPr>
                <w:spacing w:val="-2"/>
              </w:rPr>
              <w:t>Colectivo</w:t>
            </w:r>
            <w:r>
              <w:tab/>
            </w:r>
            <w:r>
              <w:rPr>
                <w:spacing w:val="-10"/>
              </w:rPr>
              <w:t>o</w:t>
            </w:r>
          </w:p>
          <w:p w14:paraId="0A5E3B61" w14:textId="77777777" w:rsidR="00F777E5" w:rsidRDefault="00C731B2">
            <w:pPr>
              <w:pStyle w:val="TableParagraph"/>
              <w:spacing w:before="2"/>
              <w:ind w:right="96"/>
              <w:jc w:val="both"/>
            </w:pPr>
            <w:r>
              <w:t xml:space="preserve">Sociedad BIC, del segmento </w:t>
            </w:r>
            <w:r>
              <w:rPr>
                <w:spacing w:val="-2"/>
              </w:rPr>
              <w:t>MIPYMES</w:t>
            </w:r>
          </w:p>
        </w:tc>
        <w:tc>
          <w:tcPr>
            <w:tcW w:w="1402" w:type="dxa"/>
          </w:tcPr>
          <w:p w14:paraId="5C18B0BC" w14:textId="77777777" w:rsidR="00F777E5" w:rsidRDefault="00F777E5">
            <w:pPr>
              <w:pStyle w:val="TableParagraph"/>
              <w:ind w:left="0"/>
              <w:rPr>
                <w:rFonts w:ascii="Times New Roman"/>
                <w:sz w:val="20"/>
              </w:rPr>
            </w:pPr>
          </w:p>
        </w:tc>
        <w:tc>
          <w:tcPr>
            <w:tcW w:w="6924" w:type="dxa"/>
          </w:tcPr>
          <w:p w14:paraId="3A40F47D" w14:textId="77777777" w:rsidR="00F777E5" w:rsidRDefault="00C731B2">
            <w:pPr>
              <w:pStyle w:val="TableParagraph"/>
              <w:spacing w:before="4"/>
              <w:ind w:left="109" w:right="98"/>
              <w:jc w:val="both"/>
            </w:pPr>
            <w:r>
              <w:t>Según</w:t>
            </w:r>
            <w:r>
              <w:rPr>
                <w:spacing w:val="-3"/>
              </w:rPr>
              <w:t xml:space="preserve"> </w:t>
            </w:r>
            <w:r>
              <w:t>el</w:t>
            </w:r>
            <w:r>
              <w:rPr>
                <w:spacing w:val="-2"/>
              </w:rPr>
              <w:t xml:space="preserve"> </w:t>
            </w:r>
            <w:r>
              <w:t>Decreto</w:t>
            </w:r>
            <w:r>
              <w:rPr>
                <w:spacing w:val="-2"/>
              </w:rPr>
              <w:t xml:space="preserve"> </w:t>
            </w:r>
            <w:r>
              <w:t>1860</w:t>
            </w:r>
            <w:r>
              <w:rPr>
                <w:spacing w:val="-1"/>
              </w:rPr>
              <w:t xml:space="preserve"> </w:t>
            </w:r>
            <w:r>
              <w:t>de</w:t>
            </w:r>
            <w:r>
              <w:rPr>
                <w:spacing w:val="-3"/>
              </w:rPr>
              <w:t xml:space="preserve"> </w:t>
            </w:r>
            <w:r>
              <w:t>2021</w:t>
            </w:r>
            <w:r>
              <w:rPr>
                <w:spacing w:val="-1"/>
              </w:rPr>
              <w:t xml:space="preserve"> </w:t>
            </w:r>
            <w:r>
              <w:t>“</w:t>
            </w:r>
            <w:r>
              <w:rPr>
                <w:i/>
                <w:color w:val="333333"/>
              </w:rPr>
              <w:t>se</w:t>
            </w:r>
            <w:r>
              <w:rPr>
                <w:i/>
                <w:color w:val="333333"/>
                <w:spacing w:val="-3"/>
              </w:rPr>
              <w:t xml:space="preserve"> </w:t>
            </w:r>
            <w:r>
              <w:rPr>
                <w:i/>
                <w:color w:val="333333"/>
              </w:rPr>
              <w:t>presentará</w:t>
            </w:r>
            <w:r>
              <w:rPr>
                <w:i/>
                <w:color w:val="333333"/>
                <w:spacing w:val="-3"/>
              </w:rPr>
              <w:t xml:space="preserve"> </w:t>
            </w:r>
            <w:r>
              <w:rPr>
                <w:i/>
                <w:color w:val="333333"/>
              </w:rPr>
              <w:t>el</w:t>
            </w:r>
            <w:r>
              <w:rPr>
                <w:i/>
                <w:color w:val="333333"/>
                <w:spacing w:val="-2"/>
              </w:rPr>
              <w:t xml:space="preserve"> </w:t>
            </w:r>
            <w:r>
              <w:rPr>
                <w:i/>
                <w:color w:val="333333"/>
              </w:rPr>
              <w:t>certificado</w:t>
            </w:r>
            <w:r>
              <w:rPr>
                <w:i/>
                <w:color w:val="333333"/>
                <w:spacing w:val="-2"/>
              </w:rPr>
              <w:t xml:space="preserve"> </w:t>
            </w:r>
            <w:r>
              <w:rPr>
                <w:i/>
                <w:color w:val="333333"/>
              </w:rPr>
              <w:t>de</w:t>
            </w:r>
            <w:r>
              <w:rPr>
                <w:i/>
                <w:color w:val="333333"/>
                <w:spacing w:val="-3"/>
              </w:rPr>
              <w:t xml:space="preserve"> </w:t>
            </w:r>
            <w:r>
              <w:rPr>
                <w:i/>
                <w:color w:val="333333"/>
              </w:rPr>
              <w:t>existencia</w:t>
            </w:r>
            <w:r>
              <w:rPr>
                <w:i/>
                <w:color w:val="333333"/>
                <w:spacing w:val="-1"/>
              </w:rPr>
              <w:t xml:space="preserve"> </w:t>
            </w:r>
            <w:r>
              <w:rPr>
                <w:i/>
                <w:color w:val="333333"/>
              </w:rPr>
              <w:t xml:space="preserve">y representación legal en el que conste el cumplimiento a los requisitos del artículo </w:t>
            </w:r>
            <w:hyperlink r:id="rId28">
              <w:r w:rsidR="00F777E5">
                <w:rPr>
                  <w:i/>
                  <w:color w:val="007AFF"/>
                  <w:u w:val="single" w:color="007AFF"/>
                </w:rPr>
                <w:t>2</w:t>
              </w:r>
            </w:hyperlink>
            <w:r>
              <w:rPr>
                <w:i/>
                <w:color w:val="007AFF"/>
              </w:rPr>
              <w:t xml:space="preserve"> </w:t>
            </w:r>
            <w:r>
              <w:rPr>
                <w:i/>
                <w:color w:val="333333"/>
              </w:rPr>
              <w:t>de la Ley 1901 de 2018, o la norma que la modifique o la sustituya. Asimismo, acreditará la condición de Mipyme</w:t>
            </w:r>
            <w:r>
              <w:rPr>
                <w:color w:val="333333"/>
              </w:rPr>
              <w:t>” en los términos del criterio de desempate Nro. 7 del presente documento.</w:t>
            </w:r>
          </w:p>
        </w:tc>
      </w:tr>
    </w:tbl>
    <w:p w14:paraId="619D8BC2" w14:textId="77777777" w:rsidR="00F777E5" w:rsidRDefault="00C731B2">
      <w:pPr>
        <w:pStyle w:val="Textoindependiente"/>
        <w:spacing w:before="6"/>
        <w:rPr>
          <w:rFonts w:ascii="Segoe UI"/>
          <w:sz w:val="4"/>
        </w:rPr>
      </w:pPr>
      <w:r>
        <w:rPr>
          <w:noProof/>
        </w:rPr>
        <mc:AlternateContent>
          <mc:Choice Requires="wps">
            <w:drawing>
              <wp:anchor distT="0" distB="0" distL="0" distR="0" simplePos="0" relativeHeight="487590912" behindDoc="1" locked="0" layoutInCell="1" allowOverlap="1" wp14:anchorId="3B7CE8FC" wp14:editId="4202E6CF">
                <wp:simplePos x="0" y="0"/>
                <wp:positionH relativeFrom="page">
                  <wp:posOffset>899794</wp:posOffset>
                </wp:positionH>
                <wp:positionV relativeFrom="paragraph">
                  <wp:posOffset>53339</wp:posOffset>
                </wp:positionV>
                <wp:extent cx="2064385" cy="635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4385" cy="6350"/>
                        </a:xfrm>
                        <a:custGeom>
                          <a:avLst/>
                          <a:gdLst/>
                          <a:ahLst/>
                          <a:cxnLst/>
                          <a:rect l="l" t="t" r="r" b="b"/>
                          <a:pathLst>
                            <a:path w="2064385" h="6350">
                              <a:moveTo>
                                <a:pt x="2064385" y="0"/>
                              </a:moveTo>
                              <a:lnTo>
                                <a:pt x="0" y="0"/>
                              </a:lnTo>
                              <a:lnTo>
                                <a:pt x="0" y="6350"/>
                              </a:lnTo>
                              <a:lnTo>
                                <a:pt x="2064385" y="6350"/>
                              </a:lnTo>
                              <a:lnTo>
                                <a:pt x="2064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3C159E" id="Graphic 11" o:spid="_x0000_s1026" style="position:absolute;margin-left:70.85pt;margin-top:4.2pt;width:162.55pt;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20643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1J1GQIAAL0EAAAOAAAAZHJzL2Uyb0RvYy54bWysVE1v2zAMvQ/YfxB0X5yma1AYcYqhRYcB&#10;RVegGXZWZDk2JpsaqcTOvx8lR66xnTbMB5kSn+j3+OHN3dBacTJIDXSFvFospTCdhrLpDoX8tnv8&#10;cCsFedWVykJnCnk2JO+2799tepebFdRgS4OCg3SU966QtfcuzzLStWkVLcCZjp0VYKs8b/GQlah6&#10;jt7abLVcrrMesHQI2hDx6cPolNsYv6qM9l+riowXtpDMzccV47oPa7bdqPyAytWNvtBQ/8CiVU3H&#10;H51CPSivxBGbP0K1jUYgqPxCQ5tBVTXaRA2s5mr5m5rXWjkTtXByyE1pov8XVj+fXt0LBurknkD/&#10;IM5I1jvKJ0/Y0AUzVNgGLBMXQ8ziecqiGbzQfLharj9e395Iodm3vr6JSc5Unu7qI/nPBmIcdXoi&#10;P9agTJaqk6WHLpnIlQw1tLGGXgquIUrBNdyPNXTKh3uBXDBFPyNSX3gEZwsns4MI80HCxDYJYaZv&#10;GNvNsdxAM1TypbeL8UbMTHZyp/cIm3/2r8ApmymctkAm1GzUPRkxF3w4zzaBbcrHxtogn/Cwv7co&#10;TiqMRnxCJvnKDBY7YSx+aIM9lOcXFD3PSyHp51GhkcJ+6bghw3AlA5OxTwZ6ew9xBGPmkfxu+K7Q&#10;CcdmIT33zjOkdld5aosgasKGmx18OnqomtAzkdvI6LLhGYkCLvMchnC+j6i3v872FwAAAP//AwBQ&#10;SwMEFAAGAAgAAAAhAEOcIhTdAAAABwEAAA8AAABkcnMvZG93bnJldi54bWxMj09Lw0AUxO+C32F5&#10;gje7qSxJG7MpEhD0IrQVxNsm+8wG90/Mbtr02/s86XGYYeY31W5xlp1wikPwEtarDBj6LujB9xLe&#10;jk93G2AxKa+VDR4lXDDCrr6+qlSpw9nv8XRIPaMSH0slwaQ0lpzHzqBTcRVG9OR9hsmpRHLquZ7U&#10;mcqd5fdZlnOnBk8LRo3YGOy+DrOTMG6/m6JtZjHY9HEp3o3Yv748S3l7szw+AEu4pL8w/OITOtTE&#10;1IbZ68gsabEuKCphI4CRL/KcrrQStgJ4XfH//PUPAAAA//8DAFBLAQItABQABgAIAAAAIQC2gziS&#10;/gAAAOEBAAATAAAAAAAAAAAAAAAAAAAAAABbQ29udGVudF9UeXBlc10ueG1sUEsBAi0AFAAGAAgA&#10;AAAhADj9If/WAAAAlAEAAAsAAAAAAAAAAAAAAAAALwEAAF9yZWxzLy5yZWxzUEsBAi0AFAAGAAgA&#10;AAAhAKnvUnUZAgAAvQQAAA4AAAAAAAAAAAAAAAAALgIAAGRycy9lMm9Eb2MueG1sUEsBAi0AFAAG&#10;AAgAAAAhAEOcIhTdAAAABwEAAA8AAAAAAAAAAAAAAAAAcwQAAGRycy9kb3ducmV2LnhtbFBLBQYA&#10;AAAABAAEAPMAAAB9BQAAAAA=&#10;" path="m2064385,l,,,6350r2064385,l2064385,xe" fillcolor="black" stroked="f">
                <v:path arrowok="t"/>
                <w10:wrap type="topAndBottom" anchorx="page"/>
              </v:shape>
            </w:pict>
          </mc:Fallback>
        </mc:AlternateContent>
      </w:r>
    </w:p>
    <w:bookmarkStart w:id="15" w:name="_bookmark15"/>
    <w:bookmarkEnd w:id="15"/>
    <w:p w14:paraId="74077DD2" w14:textId="77777777" w:rsidR="00F777E5" w:rsidRDefault="00C731B2">
      <w:pPr>
        <w:spacing w:before="57"/>
        <w:ind w:left="120"/>
        <w:rPr>
          <w:rFonts w:ascii="Segoe UI" w:hAnsi="Segoe UI"/>
          <w:sz w:val="18"/>
        </w:rPr>
      </w:pPr>
      <w:r>
        <w:fldChar w:fldCharType="begin"/>
      </w:r>
      <w:r>
        <w:instrText>HYPERLINK \l "_bookmark14"</w:instrText>
      </w:r>
      <w:r>
        <w:fldChar w:fldCharType="separate"/>
      </w:r>
      <w:r>
        <w:rPr>
          <w:rFonts w:ascii="Times New Roman" w:hAnsi="Times New Roman"/>
          <w:sz w:val="18"/>
          <w:vertAlign w:val="superscript"/>
        </w:rPr>
        <w:t>8</w:t>
      </w:r>
      <w:r>
        <w:rPr>
          <w:rFonts w:ascii="Times New Roman" w:hAnsi="Times New Roman"/>
          <w:sz w:val="18"/>
          <w:vertAlign w:val="superscript"/>
        </w:rPr>
        <w:fldChar w:fldCharType="end"/>
      </w:r>
      <w:r>
        <w:rPr>
          <w:rFonts w:ascii="Times New Roman" w:hAnsi="Times New Roman"/>
          <w:sz w:val="18"/>
        </w:rPr>
        <w:t xml:space="preserve"> </w:t>
      </w:r>
      <w:r>
        <w:rPr>
          <w:rFonts w:ascii="Segoe UI" w:hAnsi="Segoe UI"/>
          <w:sz w:val="18"/>
        </w:rPr>
        <w:t>Este</w:t>
      </w:r>
      <w:r>
        <w:rPr>
          <w:rFonts w:ascii="Segoe UI" w:hAnsi="Segoe UI"/>
          <w:spacing w:val="-4"/>
          <w:sz w:val="18"/>
        </w:rPr>
        <w:t xml:space="preserve"> </w:t>
      </w:r>
      <w:r>
        <w:rPr>
          <w:rFonts w:ascii="Segoe UI" w:hAnsi="Segoe UI"/>
          <w:sz w:val="18"/>
        </w:rPr>
        <w:t>criterio</w:t>
      </w:r>
      <w:r>
        <w:rPr>
          <w:rFonts w:ascii="Segoe UI" w:hAnsi="Segoe UI"/>
          <w:spacing w:val="-3"/>
          <w:sz w:val="18"/>
        </w:rPr>
        <w:t xml:space="preserve"> </w:t>
      </w:r>
      <w:r>
        <w:rPr>
          <w:rFonts w:ascii="Segoe UI" w:hAnsi="Segoe UI"/>
          <w:sz w:val="18"/>
        </w:rPr>
        <w:t>será</w:t>
      </w:r>
      <w:r>
        <w:rPr>
          <w:rFonts w:ascii="Segoe UI" w:hAnsi="Segoe UI"/>
          <w:spacing w:val="-4"/>
          <w:sz w:val="18"/>
        </w:rPr>
        <w:t xml:space="preserve"> </w:t>
      </w:r>
      <w:r>
        <w:rPr>
          <w:rFonts w:ascii="Segoe UI" w:hAnsi="Segoe UI"/>
          <w:sz w:val="18"/>
        </w:rPr>
        <w:t>aplicable</w:t>
      </w:r>
      <w:r>
        <w:rPr>
          <w:rFonts w:ascii="Segoe UI" w:hAnsi="Segoe UI"/>
          <w:spacing w:val="-2"/>
          <w:sz w:val="18"/>
        </w:rPr>
        <w:t xml:space="preserve"> </w:t>
      </w:r>
      <w:r>
        <w:rPr>
          <w:rFonts w:ascii="Segoe UI" w:hAnsi="Segoe UI"/>
          <w:sz w:val="18"/>
        </w:rPr>
        <w:t>a</w:t>
      </w:r>
      <w:r>
        <w:rPr>
          <w:rFonts w:ascii="Segoe UI" w:hAnsi="Segoe UI"/>
          <w:spacing w:val="-2"/>
          <w:sz w:val="18"/>
        </w:rPr>
        <w:t xml:space="preserve"> </w:t>
      </w:r>
      <w:r>
        <w:rPr>
          <w:rFonts w:ascii="Segoe UI" w:hAnsi="Segoe UI"/>
          <w:sz w:val="18"/>
        </w:rPr>
        <w:t>las</w:t>
      </w:r>
      <w:r>
        <w:rPr>
          <w:rFonts w:ascii="Segoe UI" w:hAnsi="Segoe UI"/>
          <w:spacing w:val="-2"/>
          <w:sz w:val="18"/>
        </w:rPr>
        <w:t xml:space="preserve"> </w:t>
      </w:r>
      <w:r>
        <w:rPr>
          <w:rFonts w:ascii="Segoe UI" w:hAnsi="Segoe UI"/>
          <w:sz w:val="18"/>
        </w:rPr>
        <w:t>cooperativas</w:t>
      </w:r>
      <w:r>
        <w:rPr>
          <w:rFonts w:ascii="Segoe UI" w:hAnsi="Segoe UI"/>
          <w:spacing w:val="-2"/>
          <w:sz w:val="18"/>
        </w:rPr>
        <w:t xml:space="preserve"> </w:t>
      </w:r>
      <w:r>
        <w:rPr>
          <w:rFonts w:ascii="Segoe UI" w:hAnsi="Segoe UI"/>
          <w:sz w:val="18"/>
        </w:rPr>
        <w:t>y/o</w:t>
      </w:r>
      <w:r>
        <w:rPr>
          <w:rFonts w:ascii="Segoe UI" w:hAnsi="Segoe UI"/>
          <w:spacing w:val="-3"/>
          <w:sz w:val="18"/>
        </w:rPr>
        <w:t xml:space="preserve"> </w:t>
      </w:r>
      <w:r>
        <w:rPr>
          <w:rFonts w:ascii="Segoe UI" w:hAnsi="Segoe UI"/>
          <w:sz w:val="18"/>
        </w:rPr>
        <w:t>asociaciones</w:t>
      </w:r>
      <w:r>
        <w:rPr>
          <w:rFonts w:ascii="Segoe UI" w:hAnsi="Segoe UI"/>
          <w:spacing w:val="-2"/>
          <w:sz w:val="18"/>
        </w:rPr>
        <w:t xml:space="preserve"> </w:t>
      </w:r>
      <w:r>
        <w:rPr>
          <w:rFonts w:ascii="Segoe UI" w:hAnsi="Segoe UI"/>
          <w:sz w:val="18"/>
        </w:rPr>
        <w:t>mutuales</w:t>
      </w:r>
      <w:r>
        <w:rPr>
          <w:rFonts w:ascii="Segoe UI" w:hAnsi="Segoe UI"/>
          <w:spacing w:val="-4"/>
          <w:sz w:val="18"/>
        </w:rPr>
        <w:t xml:space="preserve"> </w:t>
      </w:r>
      <w:r>
        <w:rPr>
          <w:rFonts w:ascii="Segoe UI" w:hAnsi="Segoe UI"/>
          <w:sz w:val="18"/>
        </w:rPr>
        <w:t>que</w:t>
      </w:r>
      <w:r>
        <w:rPr>
          <w:rFonts w:ascii="Segoe UI" w:hAnsi="Segoe UI"/>
          <w:spacing w:val="-2"/>
          <w:sz w:val="18"/>
        </w:rPr>
        <w:t xml:space="preserve"> </w:t>
      </w:r>
      <w:r>
        <w:rPr>
          <w:rFonts w:ascii="Segoe UI" w:hAnsi="Segoe UI"/>
          <w:sz w:val="18"/>
        </w:rPr>
        <w:t>cumplan</w:t>
      </w:r>
      <w:r>
        <w:rPr>
          <w:rFonts w:ascii="Segoe UI" w:hAnsi="Segoe UI"/>
          <w:spacing w:val="-4"/>
          <w:sz w:val="18"/>
        </w:rPr>
        <w:t xml:space="preserve"> </w:t>
      </w:r>
      <w:r>
        <w:rPr>
          <w:rFonts w:ascii="Segoe UI" w:hAnsi="Segoe UI"/>
          <w:sz w:val="18"/>
        </w:rPr>
        <w:t>con</w:t>
      </w:r>
      <w:r>
        <w:rPr>
          <w:rFonts w:ascii="Segoe UI" w:hAnsi="Segoe UI"/>
          <w:spacing w:val="-2"/>
          <w:sz w:val="18"/>
        </w:rPr>
        <w:t xml:space="preserve"> </w:t>
      </w:r>
      <w:r>
        <w:rPr>
          <w:rFonts w:ascii="Segoe UI" w:hAnsi="Segoe UI"/>
          <w:sz w:val="18"/>
        </w:rPr>
        <w:t>los</w:t>
      </w:r>
      <w:r>
        <w:rPr>
          <w:rFonts w:ascii="Segoe UI" w:hAnsi="Segoe UI"/>
          <w:spacing w:val="-4"/>
          <w:sz w:val="18"/>
        </w:rPr>
        <w:t xml:space="preserve"> </w:t>
      </w:r>
      <w:r>
        <w:rPr>
          <w:rFonts w:ascii="Segoe UI" w:hAnsi="Segoe UI"/>
          <w:sz w:val="18"/>
        </w:rPr>
        <w:t>criterios</w:t>
      </w:r>
      <w:r>
        <w:rPr>
          <w:rFonts w:ascii="Segoe UI" w:hAnsi="Segoe UI"/>
          <w:spacing w:val="-4"/>
          <w:sz w:val="18"/>
        </w:rPr>
        <w:t xml:space="preserve"> </w:t>
      </w:r>
      <w:r>
        <w:rPr>
          <w:rFonts w:ascii="Segoe UI" w:hAnsi="Segoe UI"/>
          <w:sz w:val="18"/>
        </w:rPr>
        <w:t>de</w:t>
      </w:r>
      <w:r>
        <w:rPr>
          <w:rFonts w:ascii="Segoe UI" w:hAnsi="Segoe UI"/>
          <w:spacing w:val="-2"/>
          <w:sz w:val="18"/>
        </w:rPr>
        <w:t xml:space="preserve"> </w:t>
      </w:r>
      <w:r>
        <w:rPr>
          <w:rFonts w:ascii="Segoe UI" w:hAnsi="Segoe UI"/>
          <w:sz w:val="18"/>
        </w:rPr>
        <w:t>clasificación</w:t>
      </w:r>
      <w:r>
        <w:rPr>
          <w:rFonts w:ascii="Segoe UI" w:hAnsi="Segoe UI"/>
          <w:spacing w:val="-4"/>
          <w:sz w:val="18"/>
        </w:rPr>
        <w:t xml:space="preserve"> </w:t>
      </w:r>
      <w:r>
        <w:rPr>
          <w:rFonts w:ascii="Segoe UI" w:hAnsi="Segoe UI"/>
          <w:sz w:val="18"/>
        </w:rPr>
        <w:t>empresarial,</w:t>
      </w:r>
      <w:r>
        <w:rPr>
          <w:rFonts w:ascii="Segoe UI" w:hAnsi="Segoe UI"/>
          <w:spacing w:val="-3"/>
          <w:sz w:val="18"/>
        </w:rPr>
        <w:t xml:space="preserve"> </w:t>
      </w:r>
      <w:r>
        <w:rPr>
          <w:rFonts w:ascii="Segoe UI" w:hAnsi="Segoe UI"/>
          <w:sz w:val="18"/>
        </w:rPr>
        <w:t>definidos</w:t>
      </w:r>
      <w:r>
        <w:rPr>
          <w:rFonts w:ascii="Segoe UI" w:hAnsi="Segoe UI"/>
          <w:spacing w:val="-4"/>
          <w:sz w:val="18"/>
        </w:rPr>
        <w:t xml:space="preserve"> </w:t>
      </w:r>
      <w:r>
        <w:rPr>
          <w:rFonts w:ascii="Segoe UI" w:hAnsi="Segoe UI"/>
          <w:sz w:val="18"/>
        </w:rPr>
        <w:t>por</w:t>
      </w:r>
      <w:r>
        <w:rPr>
          <w:rFonts w:ascii="Segoe UI" w:hAnsi="Segoe UI"/>
          <w:spacing w:val="-3"/>
          <w:sz w:val="18"/>
        </w:rPr>
        <w:t xml:space="preserve"> </w:t>
      </w:r>
      <w:r>
        <w:rPr>
          <w:rFonts w:ascii="Segoe UI" w:hAnsi="Segoe UI"/>
          <w:sz w:val="18"/>
        </w:rPr>
        <w:t>el</w:t>
      </w:r>
      <w:r>
        <w:rPr>
          <w:rFonts w:ascii="Segoe UI" w:hAnsi="Segoe UI"/>
          <w:spacing w:val="-2"/>
          <w:sz w:val="18"/>
        </w:rPr>
        <w:t xml:space="preserve"> </w:t>
      </w:r>
      <w:r>
        <w:rPr>
          <w:rFonts w:ascii="Segoe UI" w:hAnsi="Segoe UI"/>
          <w:sz w:val="18"/>
        </w:rPr>
        <w:t>Decreto</w:t>
      </w:r>
      <w:r>
        <w:rPr>
          <w:rFonts w:ascii="Segoe UI" w:hAnsi="Segoe UI"/>
          <w:spacing w:val="-2"/>
          <w:sz w:val="18"/>
        </w:rPr>
        <w:t xml:space="preserve"> </w:t>
      </w:r>
      <w:r>
        <w:rPr>
          <w:rFonts w:ascii="Segoe UI" w:hAnsi="Segoe UI"/>
          <w:sz w:val="18"/>
        </w:rPr>
        <w:t>957</w:t>
      </w:r>
      <w:r>
        <w:rPr>
          <w:rFonts w:ascii="Segoe UI" w:hAnsi="Segoe UI"/>
          <w:spacing w:val="-3"/>
          <w:sz w:val="18"/>
        </w:rPr>
        <w:t xml:space="preserve"> </w:t>
      </w:r>
      <w:r>
        <w:rPr>
          <w:rFonts w:ascii="Segoe UI" w:hAnsi="Segoe UI"/>
          <w:sz w:val="18"/>
        </w:rPr>
        <w:t>de 2019, priorizando aquellas que sean micro, pequeñas o medianas.</w:t>
      </w:r>
    </w:p>
    <w:p w14:paraId="5E72D427" w14:textId="77777777" w:rsidR="00F777E5" w:rsidRDefault="00F777E5">
      <w:pPr>
        <w:rPr>
          <w:rFonts w:ascii="Segoe UI" w:hAnsi="Segoe UI"/>
          <w:sz w:val="18"/>
        </w:rPr>
        <w:sectPr w:rsidR="00F777E5">
          <w:pgSz w:w="15840" w:h="12240" w:orient="landscape"/>
          <w:pgMar w:top="1800" w:right="1300" w:bottom="280" w:left="1300" w:header="708" w:footer="0" w:gutter="0"/>
          <w:cols w:space="720"/>
        </w:sectPr>
      </w:pPr>
    </w:p>
    <w:p w14:paraId="7641C78A" w14:textId="77777777" w:rsidR="00F777E5" w:rsidRDefault="00F777E5">
      <w:pPr>
        <w:pStyle w:val="Textoindependiente"/>
        <w:spacing w:before="3" w:after="1"/>
        <w:rPr>
          <w:rFonts w:ascii="Segoe UI"/>
          <w:sz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2"/>
        <w:gridCol w:w="2068"/>
        <w:gridCol w:w="1680"/>
        <w:gridCol w:w="1402"/>
        <w:gridCol w:w="6924"/>
      </w:tblGrid>
      <w:tr w:rsidR="00F777E5" w14:paraId="44211295" w14:textId="77777777">
        <w:trPr>
          <w:trHeight w:val="270"/>
        </w:trPr>
        <w:tc>
          <w:tcPr>
            <w:tcW w:w="922" w:type="dxa"/>
          </w:tcPr>
          <w:p w14:paraId="5490DE23" w14:textId="77777777" w:rsidR="00F777E5" w:rsidRDefault="00F777E5">
            <w:pPr>
              <w:pStyle w:val="TableParagraph"/>
              <w:ind w:left="0"/>
              <w:rPr>
                <w:rFonts w:ascii="Times New Roman"/>
                <w:sz w:val="20"/>
              </w:rPr>
            </w:pPr>
          </w:p>
        </w:tc>
        <w:tc>
          <w:tcPr>
            <w:tcW w:w="2068" w:type="dxa"/>
          </w:tcPr>
          <w:p w14:paraId="54A6B8DC" w14:textId="77777777" w:rsidR="00F777E5" w:rsidRDefault="00C731B2">
            <w:pPr>
              <w:pStyle w:val="TableParagraph"/>
              <w:spacing w:before="4" w:line="245" w:lineRule="exact"/>
            </w:pPr>
            <w:r>
              <w:rPr>
                <w:spacing w:val="-2"/>
              </w:rPr>
              <w:t>MIPYMES.</w:t>
            </w:r>
          </w:p>
        </w:tc>
        <w:tc>
          <w:tcPr>
            <w:tcW w:w="1680" w:type="dxa"/>
          </w:tcPr>
          <w:p w14:paraId="1B0EA917" w14:textId="77777777" w:rsidR="00F777E5" w:rsidRDefault="00F777E5">
            <w:pPr>
              <w:pStyle w:val="TableParagraph"/>
              <w:ind w:left="0"/>
              <w:rPr>
                <w:rFonts w:ascii="Times New Roman"/>
                <w:sz w:val="20"/>
              </w:rPr>
            </w:pPr>
          </w:p>
        </w:tc>
        <w:tc>
          <w:tcPr>
            <w:tcW w:w="1402" w:type="dxa"/>
          </w:tcPr>
          <w:p w14:paraId="1C7990AE" w14:textId="77777777" w:rsidR="00F777E5" w:rsidRDefault="00F777E5">
            <w:pPr>
              <w:pStyle w:val="TableParagraph"/>
              <w:ind w:left="0"/>
              <w:rPr>
                <w:rFonts w:ascii="Times New Roman"/>
                <w:sz w:val="20"/>
              </w:rPr>
            </w:pPr>
          </w:p>
        </w:tc>
        <w:tc>
          <w:tcPr>
            <w:tcW w:w="6924" w:type="dxa"/>
          </w:tcPr>
          <w:p w14:paraId="7EB014F6" w14:textId="77777777" w:rsidR="00F777E5" w:rsidRDefault="00F777E5">
            <w:pPr>
              <w:pStyle w:val="TableParagraph"/>
              <w:ind w:left="0"/>
              <w:rPr>
                <w:rFonts w:ascii="Times New Roman"/>
                <w:sz w:val="20"/>
              </w:rPr>
            </w:pPr>
          </w:p>
        </w:tc>
      </w:tr>
    </w:tbl>
    <w:p w14:paraId="43D2C9A7" w14:textId="77777777" w:rsidR="00F777E5" w:rsidRDefault="00C731B2">
      <w:pPr>
        <w:spacing w:before="272"/>
        <w:ind w:left="120"/>
      </w:pPr>
      <w:r>
        <w:rPr>
          <w:b/>
        </w:rPr>
        <w:t xml:space="preserve">NOTA 1: </w:t>
      </w:r>
      <w:r>
        <w:t>De persistir el empate, una vez aplicados los criterios anteriores y en atención a lo señalado en el numeral 12 del artículo 35 de la Ley</w:t>
      </w:r>
      <w:r>
        <w:rPr>
          <w:spacing w:val="40"/>
        </w:rPr>
        <w:t xml:space="preserve"> </w:t>
      </w:r>
      <w:r>
        <w:t xml:space="preserve">2069 de 2020, </w:t>
      </w:r>
      <w:r>
        <w:rPr>
          <w:b/>
        </w:rPr>
        <w:t xml:space="preserve">El SENA, a través del Comité evaluador </w:t>
      </w:r>
      <w:r>
        <w:t>procederán de la siguiente manera:</w:t>
      </w:r>
    </w:p>
    <w:p w14:paraId="088ED840" w14:textId="77777777" w:rsidR="00F777E5" w:rsidRDefault="00F777E5">
      <w:pPr>
        <w:spacing w:before="2"/>
      </w:pPr>
    </w:p>
    <w:p w14:paraId="6B0AB4C9" w14:textId="77777777" w:rsidR="00F777E5" w:rsidRDefault="00C731B2">
      <w:pPr>
        <w:pStyle w:val="Prrafodelista"/>
        <w:numPr>
          <w:ilvl w:val="0"/>
          <w:numId w:val="1"/>
        </w:numPr>
        <w:tabs>
          <w:tab w:val="left" w:pos="838"/>
        </w:tabs>
        <w:spacing w:line="268" w:lineRule="exact"/>
        <w:ind w:left="838" w:hanging="358"/>
      </w:pPr>
      <w:r>
        <w:t>Se</w:t>
      </w:r>
      <w:r>
        <w:rPr>
          <w:spacing w:val="-5"/>
        </w:rPr>
        <w:t xml:space="preserve"> </w:t>
      </w:r>
      <w:r>
        <w:t>preferirá</w:t>
      </w:r>
      <w:r>
        <w:rPr>
          <w:spacing w:val="-2"/>
        </w:rPr>
        <w:t xml:space="preserve"> </w:t>
      </w:r>
      <w:r>
        <w:t>la</w:t>
      </w:r>
      <w:r>
        <w:rPr>
          <w:spacing w:val="-5"/>
        </w:rPr>
        <w:t xml:space="preserve"> </w:t>
      </w:r>
      <w:r>
        <w:t>propuesta</w:t>
      </w:r>
      <w:r>
        <w:rPr>
          <w:spacing w:val="-4"/>
        </w:rPr>
        <w:t xml:space="preserve"> </w:t>
      </w:r>
      <w:r>
        <w:t>cuya</w:t>
      </w:r>
      <w:r>
        <w:rPr>
          <w:spacing w:val="-2"/>
        </w:rPr>
        <w:t xml:space="preserve"> </w:t>
      </w:r>
      <w:r>
        <w:t>fecha,</w:t>
      </w:r>
      <w:r>
        <w:rPr>
          <w:spacing w:val="-4"/>
        </w:rPr>
        <w:t xml:space="preserve"> </w:t>
      </w:r>
      <w:r>
        <w:t>hora,</w:t>
      </w:r>
      <w:r>
        <w:rPr>
          <w:spacing w:val="-2"/>
        </w:rPr>
        <w:t xml:space="preserve"> </w:t>
      </w:r>
      <w:r>
        <w:t>minuto</w:t>
      </w:r>
      <w:r>
        <w:rPr>
          <w:spacing w:val="-4"/>
        </w:rPr>
        <w:t xml:space="preserve"> </w:t>
      </w:r>
      <w:r>
        <w:t>y</w:t>
      </w:r>
      <w:r>
        <w:rPr>
          <w:spacing w:val="-2"/>
        </w:rPr>
        <w:t xml:space="preserve"> </w:t>
      </w:r>
      <w:r>
        <w:t>segundo</w:t>
      </w:r>
      <w:r>
        <w:rPr>
          <w:spacing w:val="-4"/>
        </w:rPr>
        <w:t xml:space="preserve"> </w:t>
      </w:r>
      <w:r>
        <w:t>de</w:t>
      </w:r>
      <w:r>
        <w:rPr>
          <w:spacing w:val="-3"/>
        </w:rPr>
        <w:t xml:space="preserve"> </w:t>
      </w:r>
      <w:r>
        <w:t>radicación</w:t>
      </w:r>
      <w:r>
        <w:rPr>
          <w:spacing w:val="-4"/>
        </w:rPr>
        <w:t xml:space="preserve"> </w:t>
      </w:r>
      <w:r>
        <w:t>sea</w:t>
      </w:r>
      <w:r>
        <w:rPr>
          <w:spacing w:val="-3"/>
        </w:rPr>
        <w:t xml:space="preserve"> </w:t>
      </w:r>
      <w:r>
        <w:t>con</w:t>
      </w:r>
      <w:r>
        <w:rPr>
          <w:spacing w:val="-2"/>
        </w:rPr>
        <w:t xml:space="preserve"> </w:t>
      </w:r>
      <w:r>
        <w:t>mayor</w:t>
      </w:r>
      <w:r>
        <w:rPr>
          <w:spacing w:val="-3"/>
        </w:rPr>
        <w:t xml:space="preserve"> </w:t>
      </w:r>
      <w:r>
        <w:rPr>
          <w:spacing w:val="-2"/>
        </w:rPr>
        <w:t>antelación.</w:t>
      </w:r>
    </w:p>
    <w:p w14:paraId="14C6834D" w14:textId="77777777" w:rsidR="00F777E5" w:rsidRDefault="00C731B2">
      <w:pPr>
        <w:pStyle w:val="Prrafodelista"/>
        <w:numPr>
          <w:ilvl w:val="0"/>
          <w:numId w:val="1"/>
        </w:numPr>
        <w:tabs>
          <w:tab w:val="left" w:pos="840"/>
        </w:tabs>
        <w:spacing w:before="0"/>
        <w:ind w:right="113"/>
      </w:pPr>
      <w:r>
        <w:t>Si</w:t>
      </w:r>
      <w:r>
        <w:rPr>
          <w:spacing w:val="26"/>
        </w:rPr>
        <w:t xml:space="preserve"> </w:t>
      </w:r>
      <w:r>
        <w:t>continúa</w:t>
      </w:r>
      <w:r>
        <w:rPr>
          <w:spacing w:val="25"/>
        </w:rPr>
        <w:t xml:space="preserve"> </w:t>
      </w:r>
      <w:r>
        <w:t>el</w:t>
      </w:r>
      <w:r>
        <w:rPr>
          <w:spacing w:val="26"/>
        </w:rPr>
        <w:t xml:space="preserve"> </w:t>
      </w:r>
      <w:r>
        <w:t>empate,</w:t>
      </w:r>
      <w:r>
        <w:rPr>
          <w:spacing w:val="26"/>
        </w:rPr>
        <w:t xml:space="preserve"> </w:t>
      </w:r>
      <w:r>
        <w:t>se</w:t>
      </w:r>
      <w:r>
        <w:rPr>
          <w:spacing w:val="27"/>
        </w:rPr>
        <w:t xml:space="preserve"> </w:t>
      </w:r>
      <w:r>
        <w:t>realizará</w:t>
      </w:r>
      <w:r>
        <w:rPr>
          <w:spacing w:val="27"/>
        </w:rPr>
        <w:t xml:space="preserve"> </w:t>
      </w:r>
      <w:r>
        <w:t>sorteo</w:t>
      </w:r>
      <w:r>
        <w:rPr>
          <w:spacing w:val="25"/>
        </w:rPr>
        <w:t xml:space="preserve"> </w:t>
      </w:r>
      <w:r>
        <w:t>mediante</w:t>
      </w:r>
      <w:r>
        <w:rPr>
          <w:spacing w:val="27"/>
        </w:rPr>
        <w:t xml:space="preserve"> </w:t>
      </w:r>
      <w:r>
        <w:t>balotas,</w:t>
      </w:r>
      <w:r>
        <w:rPr>
          <w:spacing w:val="28"/>
        </w:rPr>
        <w:t xml:space="preserve"> </w:t>
      </w:r>
      <w:r>
        <w:t>de</w:t>
      </w:r>
      <w:r>
        <w:rPr>
          <w:spacing w:val="27"/>
        </w:rPr>
        <w:t xml:space="preserve"> </w:t>
      </w:r>
      <w:r>
        <w:t>acuerdo</w:t>
      </w:r>
      <w:r>
        <w:rPr>
          <w:spacing w:val="27"/>
        </w:rPr>
        <w:t xml:space="preserve"> </w:t>
      </w:r>
      <w:r>
        <w:t>con</w:t>
      </w:r>
      <w:r>
        <w:rPr>
          <w:spacing w:val="27"/>
        </w:rPr>
        <w:t xml:space="preserve"> </w:t>
      </w:r>
      <w:r>
        <w:t>el</w:t>
      </w:r>
      <w:r>
        <w:rPr>
          <w:spacing w:val="26"/>
        </w:rPr>
        <w:t xml:space="preserve"> </w:t>
      </w:r>
      <w:r>
        <w:t>procedimiento</w:t>
      </w:r>
      <w:r>
        <w:rPr>
          <w:spacing w:val="27"/>
        </w:rPr>
        <w:t xml:space="preserve"> </w:t>
      </w:r>
      <w:r>
        <w:t>que</w:t>
      </w:r>
      <w:r>
        <w:rPr>
          <w:spacing w:val="27"/>
        </w:rPr>
        <w:t xml:space="preserve"> </w:t>
      </w:r>
      <w:r>
        <w:t>para</w:t>
      </w:r>
      <w:r>
        <w:rPr>
          <w:spacing w:val="25"/>
        </w:rPr>
        <w:t xml:space="preserve"> </w:t>
      </w:r>
      <w:r>
        <w:t>el</w:t>
      </w:r>
      <w:r>
        <w:rPr>
          <w:spacing w:val="26"/>
        </w:rPr>
        <w:t xml:space="preserve"> </w:t>
      </w:r>
      <w:r>
        <w:t>efecto</w:t>
      </w:r>
      <w:r>
        <w:rPr>
          <w:spacing w:val="27"/>
        </w:rPr>
        <w:t xml:space="preserve"> </w:t>
      </w:r>
      <w:r>
        <w:t>determine</w:t>
      </w:r>
      <w:r>
        <w:rPr>
          <w:spacing w:val="40"/>
        </w:rPr>
        <w:t xml:space="preserve"> </w:t>
      </w:r>
      <w:r>
        <w:rPr>
          <w:b/>
        </w:rPr>
        <w:t xml:space="preserve">Comité evaluador </w:t>
      </w:r>
      <w:r>
        <w:t>el cual será socializado con los participantes del sorteo.</w:t>
      </w:r>
    </w:p>
    <w:p w14:paraId="1EA7D340" w14:textId="77777777" w:rsidR="00F777E5" w:rsidRDefault="00F777E5">
      <w:pPr>
        <w:spacing w:before="1"/>
      </w:pPr>
    </w:p>
    <w:p w14:paraId="27601385" w14:textId="77777777" w:rsidR="00F777E5" w:rsidRDefault="00C731B2">
      <w:pPr>
        <w:pStyle w:val="Textoindependiente"/>
        <w:spacing w:before="1"/>
        <w:ind w:left="120" w:right="114"/>
      </w:pPr>
      <w:r>
        <w:rPr>
          <w:b/>
        </w:rPr>
        <w:t xml:space="preserve">NOTA 2: </w:t>
      </w:r>
      <w:r>
        <w:t>Los</w:t>
      </w:r>
      <w:r>
        <w:rPr>
          <w:spacing w:val="-1"/>
        </w:rPr>
        <w:t xml:space="preserve"> </w:t>
      </w:r>
      <w:r>
        <w:t>criterios</w:t>
      </w:r>
      <w:r>
        <w:rPr>
          <w:spacing w:val="-1"/>
        </w:rPr>
        <w:t xml:space="preserve"> </w:t>
      </w:r>
      <w:r>
        <w:t>señalados</w:t>
      </w:r>
      <w:r>
        <w:rPr>
          <w:spacing w:val="-1"/>
        </w:rPr>
        <w:t xml:space="preserve"> </w:t>
      </w:r>
      <w:r>
        <w:t>han sido</w:t>
      </w:r>
      <w:r>
        <w:rPr>
          <w:spacing w:val="-1"/>
        </w:rPr>
        <w:t xml:space="preserve"> </w:t>
      </w:r>
      <w:r>
        <w:t>ajustados</w:t>
      </w:r>
      <w:r>
        <w:rPr>
          <w:spacing w:val="-1"/>
        </w:rPr>
        <w:t xml:space="preserve"> </w:t>
      </w:r>
      <w:r>
        <w:t>a lo</w:t>
      </w:r>
      <w:r>
        <w:rPr>
          <w:spacing w:val="-1"/>
        </w:rPr>
        <w:t xml:space="preserve"> </w:t>
      </w:r>
      <w:r>
        <w:t>establecido</w:t>
      </w:r>
      <w:r>
        <w:rPr>
          <w:spacing w:val="-1"/>
        </w:rPr>
        <w:t xml:space="preserve"> </w:t>
      </w:r>
      <w:r>
        <w:t>en el pliego</w:t>
      </w:r>
      <w:r>
        <w:rPr>
          <w:spacing w:val="-1"/>
        </w:rPr>
        <w:t xml:space="preserve"> </w:t>
      </w:r>
      <w:r>
        <w:t>de condiciones</w:t>
      </w:r>
      <w:r>
        <w:rPr>
          <w:spacing w:val="-1"/>
        </w:rPr>
        <w:t xml:space="preserve"> </w:t>
      </w:r>
      <w:r>
        <w:t>de conformidad con lo</w:t>
      </w:r>
      <w:r>
        <w:rPr>
          <w:spacing w:val="-1"/>
        </w:rPr>
        <w:t xml:space="preserve"> </w:t>
      </w:r>
      <w:r>
        <w:t>preceptuado en el artículo 35 de la Ley 2069 de 31 de diciembre de 2020.</w:t>
      </w:r>
    </w:p>
    <w:p w14:paraId="2BD9A3EB" w14:textId="77777777" w:rsidR="00F777E5" w:rsidRDefault="00F777E5"/>
    <w:p w14:paraId="5772369A" w14:textId="77777777" w:rsidR="00F777E5" w:rsidRDefault="00C731B2">
      <w:pPr>
        <w:pStyle w:val="Textoindependiente"/>
        <w:ind w:left="120"/>
      </w:pPr>
      <w:r>
        <w:rPr>
          <w:b/>
        </w:rPr>
        <w:t>NOTA</w:t>
      </w:r>
      <w:r>
        <w:rPr>
          <w:b/>
          <w:spacing w:val="-5"/>
        </w:rPr>
        <w:t xml:space="preserve"> </w:t>
      </w:r>
      <w:r>
        <w:rPr>
          <w:b/>
        </w:rPr>
        <w:t>3:</w:t>
      </w:r>
      <w:r>
        <w:rPr>
          <w:b/>
          <w:spacing w:val="-1"/>
        </w:rPr>
        <w:t xml:space="preserve"> </w:t>
      </w:r>
      <w:r>
        <w:t>El</w:t>
      </w:r>
      <w:r>
        <w:rPr>
          <w:spacing w:val="-3"/>
        </w:rPr>
        <w:t xml:space="preserve"> </w:t>
      </w:r>
      <w:r>
        <w:t>proponente</w:t>
      </w:r>
      <w:r>
        <w:rPr>
          <w:spacing w:val="-4"/>
        </w:rPr>
        <w:t xml:space="preserve"> </w:t>
      </w:r>
      <w:r>
        <w:t>deberá</w:t>
      </w:r>
      <w:r>
        <w:rPr>
          <w:spacing w:val="-5"/>
        </w:rPr>
        <w:t xml:space="preserve"> </w:t>
      </w:r>
      <w:r>
        <w:t>presentar</w:t>
      </w:r>
      <w:r>
        <w:rPr>
          <w:spacing w:val="-1"/>
        </w:rPr>
        <w:t xml:space="preserve"> </w:t>
      </w:r>
      <w:r>
        <w:t>este</w:t>
      </w:r>
      <w:r>
        <w:rPr>
          <w:spacing w:val="-3"/>
        </w:rPr>
        <w:t xml:space="preserve"> </w:t>
      </w:r>
      <w:r>
        <w:t>anexo</w:t>
      </w:r>
      <w:r>
        <w:rPr>
          <w:spacing w:val="-3"/>
        </w:rPr>
        <w:t xml:space="preserve"> </w:t>
      </w:r>
      <w:r>
        <w:t>diligenciado</w:t>
      </w:r>
      <w:r>
        <w:rPr>
          <w:spacing w:val="-4"/>
        </w:rPr>
        <w:t xml:space="preserve"> </w:t>
      </w:r>
      <w:r>
        <w:t>junto</w:t>
      </w:r>
      <w:r>
        <w:rPr>
          <w:spacing w:val="-3"/>
        </w:rPr>
        <w:t xml:space="preserve"> </w:t>
      </w:r>
      <w:r>
        <w:t>con</w:t>
      </w:r>
      <w:r>
        <w:rPr>
          <w:spacing w:val="-4"/>
        </w:rPr>
        <w:t xml:space="preserve"> </w:t>
      </w:r>
      <w:r>
        <w:t>los</w:t>
      </w:r>
      <w:r>
        <w:rPr>
          <w:spacing w:val="-5"/>
        </w:rPr>
        <w:t xml:space="preserve"> </w:t>
      </w:r>
      <w:r>
        <w:t>documentos</w:t>
      </w:r>
      <w:r>
        <w:rPr>
          <w:spacing w:val="-3"/>
        </w:rPr>
        <w:t xml:space="preserve"> </w:t>
      </w:r>
      <w:r>
        <w:t>que</w:t>
      </w:r>
      <w:r>
        <w:rPr>
          <w:spacing w:val="-3"/>
        </w:rPr>
        <w:t xml:space="preserve"> </w:t>
      </w:r>
      <w:r>
        <w:t>soportan</w:t>
      </w:r>
      <w:r>
        <w:rPr>
          <w:spacing w:val="-4"/>
        </w:rPr>
        <w:t xml:space="preserve"> </w:t>
      </w:r>
      <w:r>
        <w:t>cada</w:t>
      </w:r>
      <w:r>
        <w:rPr>
          <w:spacing w:val="-3"/>
        </w:rPr>
        <w:t xml:space="preserve"> </w:t>
      </w:r>
      <w:r>
        <w:t>criterio</w:t>
      </w:r>
      <w:r>
        <w:rPr>
          <w:spacing w:val="-3"/>
        </w:rPr>
        <w:t xml:space="preserve"> </w:t>
      </w:r>
      <w:r>
        <w:t>de</w:t>
      </w:r>
      <w:r>
        <w:rPr>
          <w:spacing w:val="-4"/>
        </w:rPr>
        <w:t xml:space="preserve"> </w:t>
      </w:r>
      <w:r>
        <w:rPr>
          <w:spacing w:val="-2"/>
        </w:rPr>
        <w:t>desempate.</w:t>
      </w:r>
    </w:p>
    <w:sectPr w:rsidR="00F777E5">
      <w:pgSz w:w="15840" w:h="12240" w:orient="landscape"/>
      <w:pgMar w:top="1800" w:right="1300" w:bottom="280" w:left="1300" w:header="70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56CC2" w14:textId="77777777" w:rsidR="00CA37FC" w:rsidRDefault="00CA37FC">
      <w:r>
        <w:separator/>
      </w:r>
    </w:p>
  </w:endnote>
  <w:endnote w:type="continuationSeparator" w:id="0">
    <w:p w14:paraId="3596CD10" w14:textId="77777777" w:rsidR="00CA37FC" w:rsidRDefault="00CA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01A0B" w14:textId="77777777" w:rsidR="00CA37FC" w:rsidRDefault="00CA37FC">
      <w:r>
        <w:separator/>
      </w:r>
    </w:p>
  </w:footnote>
  <w:footnote w:type="continuationSeparator" w:id="0">
    <w:p w14:paraId="200ED2C3" w14:textId="77777777" w:rsidR="00CA37FC" w:rsidRDefault="00CA3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7F4A3" w14:textId="216DF0D7" w:rsidR="00F777E5" w:rsidRDefault="00C731B2">
    <w:pPr>
      <w:pStyle w:val="Textoindependiente"/>
      <w:spacing w:line="14" w:lineRule="auto"/>
      <w:rPr>
        <w:sz w:val="20"/>
      </w:rPr>
    </w:pPr>
    <w:r>
      <w:rPr>
        <w:noProof/>
      </w:rPr>
      <w:drawing>
        <wp:anchor distT="0" distB="0" distL="0" distR="0" simplePos="0" relativeHeight="487262208" behindDoc="1" locked="0" layoutInCell="1" allowOverlap="1" wp14:anchorId="4676175E" wp14:editId="62C2833F">
          <wp:simplePos x="0" y="0"/>
          <wp:positionH relativeFrom="page">
            <wp:posOffset>4524375</wp:posOffset>
          </wp:positionH>
          <wp:positionV relativeFrom="topMargin">
            <wp:align>bottom</wp:align>
          </wp:positionV>
          <wp:extent cx="790575" cy="771525"/>
          <wp:effectExtent l="0" t="0" r="9525" b="9525"/>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90575" cy="7715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2248"/>
    <w:multiLevelType w:val="multilevel"/>
    <w:tmpl w:val="C33A00D0"/>
    <w:lvl w:ilvl="0">
      <w:start w:val="1"/>
      <w:numFmt w:val="decimal"/>
      <w:lvlText w:val="%1."/>
      <w:lvlJc w:val="left"/>
      <w:pPr>
        <w:ind w:left="840" w:hanging="360"/>
        <w:jc w:val="left"/>
      </w:pPr>
      <w:rPr>
        <w:rFonts w:ascii="Calibri" w:eastAsia="Calibri" w:hAnsi="Calibri" w:cs="Calibri" w:hint="default"/>
        <w:b w:val="0"/>
        <w:bCs w:val="0"/>
        <w:i w:val="0"/>
        <w:iCs w:val="0"/>
        <w:spacing w:val="0"/>
        <w:w w:val="100"/>
        <w:sz w:val="22"/>
        <w:szCs w:val="22"/>
        <w:lang w:val="es-ES" w:eastAsia="en-US" w:bidi="ar-SA"/>
      </w:rPr>
    </w:lvl>
    <w:lvl w:ilvl="1">
      <w:start w:val="1"/>
      <w:numFmt w:val="decimal"/>
      <w:lvlText w:val="%1.%2."/>
      <w:lvlJc w:val="left"/>
      <w:pPr>
        <w:ind w:left="1200" w:hanging="360"/>
        <w:jc w:val="left"/>
      </w:pPr>
      <w:rPr>
        <w:rFonts w:ascii="Calibri" w:eastAsia="Calibri" w:hAnsi="Calibri" w:cs="Calibri" w:hint="default"/>
        <w:b w:val="0"/>
        <w:bCs w:val="0"/>
        <w:i w:val="0"/>
        <w:iCs w:val="0"/>
        <w:spacing w:val="-2"/>
        <w:w w:val="100"/>
        <w:sz w:val="22"/>
        <w:szCs w:val="22"/>
        <w:lang w:val="es-ES" w:eastAsia="en-US" w:bidi="ar-SA"/>
      </w:rPr>
    </w:lvl>
    <w:lvl w:ilvl="2">
      <w:numFmt w:val="bullet"/>
      <w:lvlText w:val="•"/>
      <w:lvlJc w:val="left"/>
      <w:pPr>
        <w:ind w:left="2537" w:hanging="360"/>
      </w:pPr>
      <w:rPr>
        <w:rFonts w:hint="default"/>
        <w:lang w:val="es-ES" w:eastAsia="en-US" w:bidi="ar-SA"/>
      </w:rPr>
    </w:lvl>
    <w:lvl w:ilvl="3">
      <w:numFmt w:val="bullet"/>
      <w:lvlText w:val="•"/>
      <w:lvlJc w:val="left"/>
      <w:pPr>
        <w:ind w:left="3875" w:hanging="360"/>
      </w:pPr>
      <w:rPr>
        <w:rFonts w:hint="default"/>
        <w:lang w:val="es-ES" w:eastAsia="en-US" w:bidi="ar-SA"/>
      </w:rPr>
    </w:lvl>
    <w:lvl w:ilvl="4">
      <w:numFmt w:val="bullet"/>
      <w:lvlText w:val="•"/>
      <w:lvlJc w:val="left"/>
      <w:pPr>
        <w:ind w:left="5213" w:hanging="360"/>
      </w:pPr>
      <w:rPr>
        <w:rFonts w:hint="default"/>
        <w:lang w:val="es-ES" w:eastAsia="en-US" w:bidi="ar-SA"/>
      </w:rPr>
    </w:lvl>
    <w:lvl w:ilvl="5">
      <w:numFmt w:val="bullet"/>
      <w:lvlText w:val="•"/>
      <w:lvlJc w:val="left"/>
      <w:pPr>
        <w:ind w:left="6551" w:hanging="360"/>
      </w:pPr>
      <w:rPr>
        <w:rFonts w:hint="default"/>
        <w:lang w:val="es-ES" w:eastAsia="en-US" w:bidi="ar-SA"/>
      </w:rPr>
    </w:lvl>
    <w:lvl w:ilvl="6">
      <w:numFmt w:val="bullet"/>
      <w:lvlText w:val="•"/>
      <w:lvlJc w:val="left"/>
      <w:pPr>
        <w:ind w:left="7888" w:hanging="360"/>
      </w:pPr>
      <w:rPr>
        <w:rFonts w:hint="default"/>
        <w:lang w:val="es-ES" w:eastAsia="en-US" w:bidi="ar-SA"/>
      </w:rPr>
    </w:lvl>
    <w:lvl w:ilvl="7">
      <w:numFmt w:val="bullet"/>
      <w:lvlText w:val="•"/>
      <w:lvlJc w:val="left"/>
      <w:pPr>
        <w:ind w:left="9226" w:hanging="360"/>
      </w:pPr>
      <w:rPr>
        <w:rFonts w:hint="default"/>
        <w:lang w:val="es-ES" w:eastAsia="en-US" w:bidi="ar-SA"/>
      </w:rPr>
    </w:lvl>
    <w:lvl w:ilvl="8">
      <w:numFmt w:val="bullet"/>
      <w:lvlText w:val="•"/>
      <w:lvlJc w:val="left"/>
      <w:pPr>
        <w:ind w:left="10564" w:hanging="360"/>
      </w:pPr>
      <w:rPr>
        <w:rFonts w:hint="default"/>
        <w:lang w:val="es-ES" w:eastAsia="en-US" w:bidi="ar-SA"/>
      </w:rPr>
    </w:lvl>
  </w:abstractNum>
  <w:abstractNum w:abstractNumId="1" w15:restartNumberingAfterBreak="0">
    <w:nsid w:val="233C6D6D"/>
    <w:multiLevelType w:val="hybridMultilevel"/>
    <w:tmpl w:val="7E748B90"/>
    <w:lvl w:ilvl="0" w:tplc="76D0A6AA">
      <w:start w:val="1"/>
      <w:numFmt w:val="decimal"/>
      <w:lvlText w:val="%1."/>
      <w:lvlJc w:val="left"/>
      <w:pPr>
        <w:ind w:left="840" w:hanging="360"/>
        <w:jc w:val="left"/>
      </w:pPr>
      <w:rPr>
        <w:rFonts w:ascii="Calibri" w:eastAsia="Calibri" w:hAnsi="Calibri" w:cs="Calibri" w:hint="default"/>
        <w:b w:val="0"/>
        <w:bCs w:val="0"/>
        <w:i/>
        <w:iCs/>
        <w:spacing w:val="0"/>
        <w:w w:val="100"/>
        <w:sz w:val="22"/>
        <w:szCs w:val="22"/>
        <w:lang w:val="es-ES" w:eastAsia="en-US" w:bidi="ar-SA"/>
      </w:rPr>
    </w:lvl>
    <w:lvl w:ilvl="1" w:tplc="6A2ECEF8">
      <w:numFmt w:val="bullet"/>
      <w:lvlText w:val="•"/>
      <w:lvlJc w:val="left"/>
      <w:pPr>
        <w:ind w:left="2080" w:hanging="360"/>
      </w:pPr>
      <w:rPr>
        <w:rFonts w:hint="default"/>
        <w:lang w:val="es-ES" w:eastAsia="en-US" w:bidi="ar-SA"/>
      </w:rPr>
    </w:lvl>
    <w:lvl w:ilvl="2" w:tplc="910E69CE">
      <w:numFmt w:val="bullet"/>
      <w:lvlText w:val="•"/>
      <w:lvlJc w:val="left"/>
      <w:pPr>
        <w:ind w:left="3320" w:hanging="360"/>
      </w:pPr>
      <w:rPr>
        <w:rFonts w:hint="default"/>
        <w:lang w:val="es-ES" w:eastAsia="en-US" w:bidi="ar-SA"/>
      </w:rPr>
    </w:lvl>
    <w:lvl w:ilvl="3" w:tplc="95B81894">
      <w:numFmt w:val="bullet"/>
      <w:lvlText w:val="•"/>
      <w:lvlJc w:val="left"/>
      <w:pPr>
        <w:ind w:left="4560" w:hanging="360"/>
      </w:pPr>
      <w:rPr>
        <w:rFonts w:hint="default"/>
        <w:lang w:val="es-ES" w:eastAsia="en-US" w:bidi="ar-SA"/>
      </w:rPr>
    </w:lvl>
    <w:lvl w:ilvl="4" w:tplc="513E4962">
      <w:numFmt w:val="bullet"/>
      <w:lvlText w:val="•"/>
      <w:lvlJc w:val="left"/>
      <w:pPr>
        <w:ind w:left="5800" w:hanging="360"/>
      </w:pPr>
      <w:rPr>
        <w:rFonts w:hint="default"/>
        <w:lang w:val="es-ES" w:eastAsia="en-US" w:bidi="ar-SA"/>
      </w:rPr>
    </w:lvl>
    <w:lvl w:ilvl="5" w:tplc="8B34D1D2">
      <w:numFmt w:val="bullet"/>
      <w:lvlText w:val="•"/>
      <w:lvlJc w:val="left"/>
      <w:pPr>
        <w:ind w:left="7040" w:hanging="360"/>
      </w:pPr>
      <w:rPr>
        <w:rFonts w:hint="default"/>
        <w:lang w:val="es-ES" w:eastAsia="en-US" w:bidi="ar-SA"/>
      </w:rPr>
    </w:lvl>
    <w:lvl w:ilvl="6" w:tplc="FBC8B3A4">
      <w:numFmt w:val="bullet"/>
      <w:lvlText w:val="•"/>
      <w:lvlJc w:val="left"/>
      <w:pPr>
        <w:ind w:left="8280" w:hanging="360"/>
      </w:pPr>
      <w:rPr>
        <w:rFonts w:hint="default"/>
        <w:lang w:val="es-ES" w:eastAsia="en-US" w:bidi="ar-SA"/>
      </w:rPr>
    </w:lvl>
    <w:lvl w:ilvl="7" w:tplc="08589A5A">
      <w:numFmt w:val="bullet"/>
      <w:lvlText w:val="•"/>
      <w:lvlJc w:val="left"/>
      <w:pPr>
        <w:ind w:left="9520" w:hanging="360"/>
      </w:pPr>
      <w:rPr>
        <w:rFonts w:hint="default"/>
        <w:lang w:val="es-ES" w:eastAsia="en-US" w:bidi="ar-SA"/>
      </w:rPr>
    </w:lvl>
    <w:lvl w:ilvl="8" w:tplc="FF54E90C">
      <w:numFmt w:val="bullet"/>
      <w:lvlText w:val="•"/>
      <w:lvlJc w:val="left"/>
      <w:pPr>
        <w:ind w:left="10760" w:hanging="360"/>
      </w:pPr>
      <w:rPr>
        <w:rFonts w:hint="default"/>
        <w:lang w:val="es-ES" w:eastAsia="en-US" w:bidi="ar-SA"/>
      </w:rPr>
    </w:lvl>
  </w:abstractNum>
  <w:abstractNum w:abstractNumId="2" w15:restartNumberingAfterBreak="0">
    <w:nsid w:val="79AD2558"/>
    <w:multiLevelType w:val="hybridMultilevel"/>
    <w:tmpl w:val="AC1406B2"/>
    <w:lvl w:ilvl="0" w:tplc="2ABCE448">
      <w:start w:val="1"/>
      <w:numFmt w:val="upperLetter"/>
      <w:lvlText w:val="%1."/>
      <w:lvlJc w:val="left"/>
      <w:pPr>
        <w:ind w:left="840" w:hanging="360"/>
        <w:jc w:val="left"/>
      </w:pPr>
      <w:rPr>
        <w:rFonts w:ascii="Calibri" w:eastAsia="Calibri" w:hAnsi="Calibri" w:cs="Calibri" w:hint="default"/>
        <w:b w:val="0"/>
        <w:bCs w:val="0"/>
        <w:i w:val="0"/>
        <w:iCs w:val="0"/>
        <w:spacing w:val="-2"/>
        <w:w w:val="100"/>
        <w:sz w:val="22"/>
        <w:szCs w:val="22"/>
        <w:lang w:val="es-ES" w:eastAsia="en-US" w:bidi="ar-SA"/>
      </w:rPr>
    </w:lvl>
    <w:lvl w:ilvl="1" w:tplc="31A4DD84">
      <w:numFmt w:val="bullet"/>
      <w:lvlText w:val="•"/>
      <w:lvlJc w:val="left"/>
      <w:pPr>
        <w:ind w:left="2080" w:hanging="360"/>
      </w:pPr>
      <w:rPr>
        <w:rFonts w:hint="default"/>
        <w:lang w:val="es-ES" w:eastAsia="en-US" w:bidi="ar-SA"/>
      </w:rPr>
    </w:lvl>
    <w:lvl w:ilvl="2" w:tplc="A2ECDCD0">
      <w:numFmt w:val="bullet"/>
      <w:lvlText w:val="•"/>
      <w:lvlJc w:val="left"/>
      <w:pPr>
        <w:ind w:left="3320" w:hanging="360"/>
      </w:pPr>
      <w:rPr>
        <w:rFonts w:hint="default"/>
        <w:lang w:val="es-ES" w:eastAsia="en-US" w:bidi="ar-SA"/>
      </w:rPr>
    </w:lvl>
    <w:lvl w:ilvl="3" w:tplc="AE8CE710">
      <w:numFmt w:val="bullet"/>
      <w:lvlText w:val="•"/>
      <w:lvlJc w:val="left"/>
      <w:pPr>
        <w:ind w:left="4560" w:hanging="360"/>
      </w:pPr>
      <w:rPr>
        <w:rFonts w:hint="default"/>
        <w:lang w:val="es-ES" w:eastAsia="en-US" w:bidi="ar-SA"/>
      </w:rPr>
    </w:lvl>
    <w:lvl w:ilvl="4" w:tplc="E9C60CCC">
      <w:numFmt w:val="bullet"/>
      <w:lvlText w:val="•"/>
      <w:lvlJc w:val="left"/>
      <w:pPr>
        <w:ind w:left="5800" w:hanging="360"/>
      </w:pPr>
      <w:rPr>
        <w:rFonts w:hint="default"/>
        <w:lang w:val="es-ES" w:eastAsia="en-US" w:bidi="ar-SA"/>
      </w:rPr>
    </w:lvl>
    <w:lvl w:ilvl="5" w:tplc="6FBC2284">
      <w:numFmt w:val="bullet"/>
      <w:lvlText w:val="•"/>
      <w:lvlJc w:val="left"/>
      <w:pPr>
        <w:ind w:left="7040" w:hanging="360"/>
      </w:pPr>
      <w:rPr>
        <w:rFonts w:hint="default"/>
        <w:lang w:val="es-ES" w:eastAsia="en-US" w:bidi="ar-SA"/>
      </w:rPr>
    </w:lvl>
    <w:lvl w:ilvl="6" w:tplc="7B749144">
      <w:numFmt w:val="bullet"/>
      <w:lvlText w:val="•"/>
      <w:lvlJc w:val="left"/>
      <w:pPr>
        <w:ind w:left="8280" w:hanging="360"/>
      </w:pPr>
      <w:rPr>
        <w:rFonts w:hint="default"/>
        <w:lang w:val="es-ES" w:eastAsia="en-US" w:bidi="ar-SA"/>
      </w:rPr>
    </w:lvl>
    <w:lvl w:ilvl="7" w:tplc="4A7E1C8C">
      <w:numFmt w:val="bullet"/>
      <w:lvlText w:val="•"/>
      <w:lvlJc w:val="left"/>
      <w:pPr>
        <w:ind w:left="9520" w:hanging="360"/>
      </w:pPr>
      <w:rPr>
        <w:rFonts w:hint="default"/>
        <w:lang w:val="es-ES" w:eastAsia="en-US" w:bidi="ar-SA"/>
      </w:rPr>
    </w:lvl>
    <w:lvl w:ilvl="8" w:tplc="9F5E4AD6">
      <w:numFmt w:val="bullet"/>
      <w:lvlText w:val="•"/>
      <w:lvlJc w:val="left"/>
      <w:pPr>
        <w:ind w:left="10760" w:hanging="360"/>
      </w:pPr>
      <w:rPr>
        <w:rFonts w:hint="default"/>
        <w:lang w:val="es-ES" w:eastAsia="en-US" w:bidi="ar-SA"/>
      </w:rPr>
    </w:lvl>
  </w:abstractNum>
  <w:abstractNum w:abstractNumId="3" w15:restartNumberingAfterBreak="0">
    <w:nsid w:val="7C324C8D"/>
    <w:multiLevelType w:val="hybridMultilevel"/>
    <w:tmpl w:val="EFBC98A0"/>
    <w:lvl w:ilvl="0" w:tplc="DDA24ABA">
      <w:numFmt w:val="bullet"/>
      <w:lvlText w:val=""/>
      <w:lvlJc w:val="left"/>
      <w:pPr>
        <w:ind w:left="830" w:hanging="360"/>
      </w:pPr>
      <w:rPr>
        <w:rFonts w:ascii="Symbol" w:eastAsia="Symbol" w:hAnsi="Symbol" w:cs="Symbol" w:hint="default"/>
        <w:b w:val="0"/>
        <w:bCs w:val="0"/>
        <w:i w:val="0"/>
        <w:iCs w:val="0"/>
        <w:spacing w:val="0"/>
        <w:w w:val="100"/>
        <w:sz w:val="22"/>
        <w:szCs w:val="22"/>
        <w:lang w:val="es-ES" w:eastAsia="en-US" w:bidi="ar-SA"/>
      </w:rPr>
    </w:lvl>
    <w:lvl w:ilvl="1" w:tplc="3A4AA7D0">
      <w:numFmt w:val="bullet"/>
      <w:lvlText w:val="•"/>
      <w:lvlJc w:val="left"/>
      <w:pPr>
        <w:ind w:left="1429" w:hanging="360"/>
      </w:pPr>
      <w:rPr>
        <w:rFonts w:hint="default"/>
        <w:lang w:val="es-ES" w:eastAsia="en-US" w:bidi="ar-SA"/>
      </w:rPr>
    </w:lvl>
    <w:lvl w:ilvl="2" w:tplc="790416CC">
      <w:numFmt w:val="bullet"/>
      <w:lvlText w:val="•"/>
      <w:lvlJc w:val="left"/>
      <w:pPr>
        <w:ind w:left="2038" w:hanging="360"/>
      </w:pPr>
      <w:rPr>
        <w:rFonts w:hint="default"/>
        <w:lang w:val="es-ES" w:eastAsia="en-US" w:bidi="ar-SA"/>
      </w:rPr>
    </w:lvl>
    <w:lvl w:ilvl="3" w:tplc="FAA8956E">
      <w:numFmt w:val="bullet"/>
      <w:lvlText w:val="•"/>
      <w:lvlJc w:val="left"/>
      <w:pPr>
        <w:ind w:left="2648" w:hanging="360"/>
      </w:pPr>
      <w:rPr>
        <w:rFonts w:hint="default"/>
        <w:lang w:val="es-ES" w:eastAsia="en-US" w:bidi="ar-SA"/>
      </w:rPr>
    </w:lvl>
    <w:lvl w:ilvl="4" w:tplc="39DC20FC">
      <w:numFmt w:val="bullet"/>
      <w:lvlText w:val="•"/>
      <w:lvlJc w:val="left"/>
      <w:pPr>
        <w:ind w:left="3257" w:hanging="360"/>
      </w:pPr>
      <w:rPr>
        <w:rFonts w:hint="default"/>
        <w:lang w:val="es-ES" w:eastAsia="en-US" w:bidi="ar-SA"/>
      </w:rPr>
    </w:lvl>
    <w:lvl w:ilvl="5" w:tplc="C5921214">
      <w:numFmt w:val="bullet"/>
      <w:lvlText w:val="•"/>
      <w:lvlJc w:val="left"/>
      <w:pPr>
        <w:ind w:left="3867" w:hanging="360"/>
      </w:pPr>
      <w:rPr>
        <w:rFonts w:hint="default"/>
        <w:lang w:val="es-ES" w:eastAsia="en-US" w:bidi="ar-SA"/>
      </w:rPr>
    </w:lvl>
    <w:lvl w:ilvl="6" w:tplc="E0A848CE">
      <w:numFmt w:val="bullet"/>
      <w:lvlText w:val="•"/>
      <w:lvlJc w:val="left"/>
      <w:pPr>
        <w:ind w:left="4476" w:hanging="360"/>
      </w:pPr>
      <w:rPr>
        <w:rFonts w:hint="default"/>
        <w:lang w:val="es-ES" w:eastAsia="en-US" w:bidi="ar-SA"/>
      </w:rPr>
    </w:lvl>
    <w:lvl w:ilvl="7" w:tplc="6E04071C">
      <w:numFmt w:val="bullet"/>
      <w:lvlText w:val="•"/>
      <w:lvlJc w:val="left"/>
      <w:pPr>
        <w:ind w:left="5085" w:hanging="360"/>
      </w:pPr>
      <w:rPr>
        <w:rFonts w:hint="default"/>
        <w:lang w:val="es-ES" w:eastAsia="en-US" w:bidi="ar-SA"/>
      </w:rPr>
    </w:lvl>
    <w:lvl w:ilvl="8" w:tplc="14B00CA2">
      <w:numFmt w:val="bullet"/>
      <w:lvlText w:val="•"/>
      <w:lvlJc w:val="left"/>
      <w:pPr>
        <w:ind w:left="5695" w:hanging="360"/>
      </w:pPr>
      <w:rPr>
        <w:rFonts w:hint="default"/>
        <w:lang w:val="es-ES" w:eastAsia="en-US" w:bidi="ar-SA"/>
      </w:rPr>
    </w:lvl>
  </w:abstractNum>
  <w:num w:numId="1" w16cid:durableId="1461413134">
    <w:abstractNumId w:val="2"/>
  </w:num>
  <w:num w:numId="2" w16cid:durableId="2088305449">
    <w:abstractNumId w:val="3"/>
  </w:num>
  <w:num w:numId="3" w16cid:durableId="500896802">
    <w:abstractNumId w:val="1"/>
  </w:num>
  <w:num w:numId="4" w16cid:durableId="56900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7E5"/>
    <w:rsid w:val="000B39CD"/>
    <w:rsid w:val="000F6845"/>
    <w:rsid w:val="001A184C"/>
    <w:rsid w:val="00200186"/>
    <w:rsid w:val="00375D22"/>
    <w:rsid w:val="009C0B24"/>
    <w:rsid w:val="00A65CE4"/>
    <w:rsid w:val="00C5470F"/>
    <w:rsid w:val="00C731B2"/>
    <w:rsid w:val="00CA37FC"/>
    <w:rsid w:val="00D64C16"/>
    <w:rsid w:val="00E3566C"/>
    <w:rsid w:val="00F777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54330"/>
  <w15:docId w15:val="{27A34F88-55CF-4DF9-B760-B999BB4F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jc w:val="center"/>
    </w:pPr>
    <w:rPr>
      <w:b/>
      <w:bCs/>
      <w:sz w:val="32"/>
      <w:szCs w:val="32"/>
    </w:rPr>
  </w:style>
  <w:style w:type="paragraph" w:styleId="Prrafodelista">
    <w:name w:val="List Paragraph"/>
    <w:basedOn w:val="Normal"/>
    <w:uiPriority w:val="1"/>
    <w:qFormat/>
    <w:pPr>
      <w:spacing w:before="1"/>
      <w:ind w:left="840" w:hanging="360"/>
      <w:jc w:val="both"/>
    </w:pPr>
  </w:style>
  <w:style w:type="paragraph" w:customStyle="1" w:styleId="TableParagraph">
    <w:name w:val="Table Paragraph"/>
    <w:basedOn w:val="Normal"/>
    <w:uiPriority w:val="1"/>
    <w:qFormat/>
    <w:pPr>
      <w:ind w:left="110"/>
    </w:pPr>
  </w:style>
  <w:style w:type="paragraph" w:styleId="Encabezado">
    <w:name w:val="header"/>
    <w:basedOn w:val="Normal"/>
    <w:link w:val="EncabezadoCar"/>
    <w:uiPriority w:val="99"/>
    <w:unhideWhenUsed/>
    <w:rsid w:val="001A184C"/>
    <w:pPr>
      <w:tabs>
        <w:tab w:val="center" w:pos="4419"/>
        <w:tab w:val="right" w:pos="8838"/>
      </w:tabs>
    </w:pPr>
  </w:style>
  <w:style w:type="character" w:customStyle="1" w:styleId="EncabezadoCar">
    <w:name w:val="Encabezado Car"/>
    <w:basedOn w:val="Fuentedeprrafopredeter"/>
    <w:link w:val="Encabezado"/>
    <w:uiPriority w:val="99"/>
    <w:rsid w:val="001A184C"/>
    <w:rPr>
      <w:rFonts w:ascii="Calibri" w:eastAsia="Calibri" w:hAnsi="Calibri" w:cs="Calibri"/>
      <w:lang w:val="es-ES"/>
    </w:rPr>
  </w:style>
  <w:style w:type="paragraph" w:styleId="Piedepgina">
    <w:name w:val="footer"/>
    <w:basedOn w:val="Normal"/>
    <w:link w:val="PiedepginaCar"/>
    <w:uiPriority w:val="99"/>
    <w:unhideWhenUsed/>
    <w:rsid w:val="001A184C"/>
    <w:pPr>
      <w:tabs>
        <w:tab w:val="center" w:pos="4419"/>
        <w:tab w:val="right" w:pos="8838"/>
      </w:tabs>
    </w:pPr>
  </w:style>
  <w:style w:type="character" w:customStyle="1" w:styleId="PiedepginaCar">
    <w:name w:val="Pie de página Car"/>
    <w:basedOn w:val="Fuentedeprrafopredeter"/>
    <w:link w:val="Piedepgina"/>
    <w:uiPriority w:val="99"/>
    <w:rsid w:val="001A184C"/>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funcionpublica.gov.co/eva/gestornormativo/norma.php?i=49981&amp;6.a" TargetMode="External"/><Relationship Id="rId18" Type="http://schemas.openxmlformats.org/officeDocument/2006/relationships/hyperlink" Target="https://www.funcionpublica.gov.co/eva/gestornormativo/norma.php?i=49981&amp;6" TargetMode="External"/><Relationship Id="rId26" Type="http://schemas.openxmlformats.org/officeDocument/2006/relationships/hyperlink" Target="https://www.funcionpublica.gov.co/eva/gestornormativo/norma.php?i=76608&amp;2.2.1.13.2.4" TargetMode="External"/><Relationship Id="rId3" Type="http://schemas.openxmlformats.org/officeDocument/2006/relationships/settings" Target="settings.xml"/><Relationship Id="rId21" Type="http://schemas.openxmlformats.org/officeDocument/2006/relationships/hyperlink" Target="https://www.funcionpublica.gov.co/eva/gestornormativo/norma.php?i=49981&amp;6" TargetMode="External"/><Relationship Id="rId7" Type="http://schemas.openxmlformats.org/officeDocument/2006/relationships/header" Target="header1.xml"/><Relationship Id="rId12" Type="http://schemas.openxmlformats.org/officeDocument/2006/relationships/hyperlink" Target="https://www.funcionpublica.gov.co/eva/gestornormativo/norma.php?i=49981&amp;5" TargetMode="External"/><Relationship Id="rId17" Type="http://schemas.openxmlformats.org/officeDocument/2006/relationships/hyperlink" Target="https://www.funcionpublica.gov.co/eva/gestornormativo/norma.php?i=49981&amp;6.a" TargetMode="External"/><Relationship Id="rId25" Type="http://schemas.openxmlformats.org/officeDocument/2006/relationships/hyperlink" Target="https://www.funcionpublica.gov.co/eva/gestornormativo/norma.php?i=49981&amp;6" TargetMode="External"/><Relationship Id="rId33"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s://www.funcionpublica.gov.co/eva/gestornormativo/norma.php?i=49981&amp;5" TargetMode="External"/><Relationship Id="rId20" Type="http://schemas.openxmlformats.org/officeDocument/2006/relationships/hyperlink" Target="https://www.funcionpublica.gov.co/eva/gestornormativo/norma.php?i=49981&amp;6.a"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uncionpublica.gov.co/eva/gestornormativo/norma.php?i=34054&amp;16" TargetMode="External"/><Relationship Id="rId24" Type="http://schemas.openxmlformats.org/officeDocument/2006/relationships/hyperlink" Target="https://www.funcionpublica.gov.co/eva/gestornormativo/norma.php?i=49981&amp;6.a" TargetMode="External"/><Relationship Id="rId32"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www.funcionpublica.gov.co/eva/gestornormativo/norma.php?i=64476&amp;0" TargetMode="External"/><Relationship Id="rId23" Type="http://schemas.openxmlformats.org/officeDocument/2006/relationships/hyperlink" Target="https://www.funcionpublica.gov.co/eva/gestornormativo/norma.php?i=49981&amp;5" TargetMode="External"/><Relationship Id="rId28" Type="http://schemas.openxmlformats.org/officeDocument/2006/relationships/hyperlink" Target="https://www.funcionpublica.gov.co/eva/gestornormativo/norma.php?i=86982&amp;2" TargetMode="External"/><Relationship Id="rId10" Type="http://schemas.openxmlformats.org/officeDocument/2006/relationships/hyperlink" Target="https://www.funcionpublica.gov.co/eva/gestornormativo/norma.php?i=34054&amp;21" TargetMode="External"/><Relationship Id="rId19" Type="http://schemas.openxmlformats.org/officeDocument/2006/relationships/hyperlink" Target="https://www.funcionpublica.gov.co/eva/gestornormativo/norma.php?i=49981&amp;5" TargetMode="External"/><Relationship Id="rId31"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www.funcionpublica.gov.co/eva/gestornormativo/norma.php?i=31591&amp;1" TargetMode="External"/><Relationship Id="rId14" Type="http://schemas.openxmlformats.org/officeDocument/2006/relationships/hyperlink" Target="https://www.funcionpublica.gov.co/eva/gestornormativo/norma.php?i=49981&amp;6" TargetMode="External"/><Relationship Id="rId22" Type="http://schemas.openxmlformats.org/officeDocument/2006/relationships/hyperlink" Target="https://www.funcionpublica.gov.co/eva/gestornormativo/norma.php?i=76608&amp;2.2.1.13.2.4" TargetMode="External"/><Relationship Id="rId27" Type="http://schemas.openxmlformats.org/officeDocument/2006/relationships/hyperlink" Target="https://www.funcionpublica.gov.co/eva/gestornormativo/norma.php?i=76608&amp;0" TargetMode="External"/><Relationship Id="rId30" Type="http://schemas.openxmlformats.org/officeDocument/2006/relationships/theme" Target="theme/theme1.xml"/><Relationship Id="rId8" Type="http://schemas.openxmlformats.org/officeDocument/2006/relationships/hyperlink" Target="https://www.funcionpublica.gov.co/eva/gestornormativo/norma.php?i=4640&amp;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0D7398732301F49B9818C0ACC89E99C" ma:contentTypeVersion="15" ma:contentTypeDescription="Crear nuevo documento." ma:contentTypeScope="" ma:versionID="74f1b5845dde07b5e9e4b6433eaff5fe">
  <xsd:schema xmlns:xsd="http://www.w3.org/2001/XMLSchema" xmlns:xs="http://www.w3.org/2001/XMLSchema" xmlns:p="http://schemas.microsoft.com/office/2006/metadata/properties" xmlns:ns2="8681d43c-26fc-402f-832f-900b7c2294fc" xmlns:ns3="b622c8e5-ab30-48ad-89b1-7a2c61fdbca4" targetNamespace="http://schemas.microsoft.com/office/2006/metadata/properties" ma:root="true" ma:fieldsID="270a80f516066b5cb5e2a2a632fc818c" ns2:_="" ns3:_="">
    <xsd:import namespace="8681d43c-26fc-402f-832f-900b7c2294fc"/>
    <xsd:import namespace="b622c8e5-ab30-48ad-89b1-7a2c61fdbca4"/>
    <xsd:element name="properties">
      <xsd:complexType>
        <xsd:sequence>
          <xsd:element name="documentManagement">
            <xsd:complexType>
              <xsd:all>
                <xsd:element ref="ns2:Enlace"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1d43c-26fc-402f-832f-900b7c2294fc" elementFormDefault="qualified">
    <xsd:import namespace="http://schemas.microsoft.com/office/2006/documentManagement/types"/>
    <xsd:import namespace="http://schemas.microsoft.com/office/infopath/2007/PartnerControls"/>
    <xsd:element name="Enlace" ma:index="8" nillable="true" ma:displayName="Enlace" ma:format="Hyperlink" ma:internalName="Enlac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22c8e5-ab30-48ad-89b1-7a2c61fdbca4"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6b1cb2da-4b95-439f-9585-52adece5fc1c}" ma:internalName="TaxCatchAll" ma:showField="CatchAllData" ma:web="b622c8e5-ab30-48ad-89b1-7a2c61fdbc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lace xmlns="8681d43c-26fc-402f-832f-900b7c2294fc">
      <Url xsi:nil="true"/>
      <Description xsi:nil="true"/>
    </Enlace>
    <TaxCatchAll xmlns="b622c8e5-ab30-48ad-89b1-7a2c61fdbca4" xsi:nil="true"/>
    <lcf76f155ced4ddcb4097134ff3c332f xmlns="8681d43c-26fc-402f-832f-900b7c2294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09C5D8-F5E7-49AF-82B1-B89989A2FAF6}"/>
</file>

<file path=customXml/itemProps2.xml><?xml version="1.0" encoding="utf-8"?>
<ds:datastoreItem xmlns:ds="http://schemas.openxmlformats.org/officeDocument/2006/customXml" ds:itemID="{077BD7D2-1BC4-4225-B749-F568FDCCB63E}"/>
</file>

<file path=customXml/itemProps3.xml><?xml version="1.0" encoding="utf-8"?>
<ds:datastoreItem xmlns:ds="http://schemas.openxmlformats.org/officeDocument/2006/customXml" ds:itemID="{79335A48-F16B-4A7A-A3A3-D7032A1089D8}"/>
</file>

<file path=docProps/app.xml><?xml version="1.0" encoding="utf-8"?>
<Properties xmlns="http://schemas.openxmlformats.org/officeDocument/2006/extended-properties" xmlns:vt="http://schemas.openxmlformats.org/officeDocument/2006/docPropsVTypes">
  <Template>Normal</Template>
  <TotalTime>11</TotalTime>
  <Pages>13</Pages>
  <Words>3802</Words>
  <Characters>20147</Characters>
  <Application>Microsoft Office Word</Application>
  <DocSecurity>0</DocSecurity>
  <Lines>584</Lines>
  <Paragraphs>140</Paragraphs>
  <ScaleCrop>false</ScaleCrop>
  <HeadingPairs>
    <vt:vector size="2" baseType="variant">
      <vt:variant>
        <vt:lpstr>Título</vt:lpstr>
      </vt:variant>
      <vt:variant>
        <vt:i4>1</vt:i4>
      </vt:variant>
    </vt:vector>
  </HeadingPairs>
  <TitlesOfParts>
    <vt:vector size="1" baseType="lpstr">
      <vt:lpstr>Anexo 9. Acreditación criterios de desempate</vt:lpstr>
    </vt:vector>
  </TitlesOfParts>
  <Company/>
  <LinksUpToDate>false</LinksUpToDate>
  <CharactersWithSpaces>23867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9. Acreditación criterios de desempate</dc:title>
  <dc:creator>Diego Fernando Pinzon Martinez</dc:creator>
  <cp:lastModifiedBy>Diana Maria Sanchez Acuña</cp:lastModifiedBy>
  <cp:revision>4</cp:revision>
  <dcterms:created xsi:type="dcterms:W3CDTF">2026-03-04T22:19:00Z</dcterms:created>
  <dcterms:modified xsi:type="dcterms:W3CDTF">2026-03-05T15:09:00Z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2024-04-09T00:00:00Z</vt:filetime>
  </property>
  <property fmtid="{D5CDD505-2E9C-101B-9397-08002B2CF9AE}" pid="3" name="Creator">
    <vt:lpwstr>Writer</vt:lpwstr>
  </property>
  <property fmtid="{D5CDD505-2E9C-101B-9397-08002B2CF9AE}" pid="4" name="Producer">
    <vt:lpwstr>LibreOffice 7.4</vt:lpwstr>
  </property>
  <property fmtid="{D5CDD505-2E9C-101B-9397-08002B2CF9AE}" pid="5" name="LastSaved">
    <vt:filetime>2024-04-09T00:00:00Z</vt:filetime>
  </property>
  <property fmtid="{D5CDD505-2E9C-101B-9397-08002B2CF9AE}" pid="6" name="MSIP_Label_fc111285-cafa-4fc9-8a9a-bd902089b24f_Enabled">
    <vt:lpwstr>true</vt:lpwstr>
  </property>
  <property fmtid="{D5CDD505-2E9C-101B-9397-08002B2CF9AE}" pid="7" name="MSIP_Label_fc111285-cafa-4fc9-8a9a-bd902089b24f_SetDate">
    <vt:lpwstr>2024-10-28T15:47:30Z</vt:lpwstr>
  </property>
  <property fmtid="{D5CDD505-2E9C-101B-9397-08002B2CF9AE}" pid="8" name="MSIP_Label_fc111285-cafa-4fc9-8a9a-bd902089b24f_Method">
    <vt:lpwstr>Privileged</vt:lpwstr>
  </property>
  <property fmtid="{D5CDD505-2E9C-101B-9397-08002B2CF9AE}" pid="9" name="MSIP_Label_fc111285-cafa-4fc9-8a9a-bd902089b24f_Name">
    <vt:lpwstr>Public</vt:lpwstr>
  </property>
  <property fmtid="{D5CDD505-2E9C-101B-9397-08002B2CF9AE}" pid="10" name="MSIP_Label_fc111285-cafa-4fc9-8a9a-bd902089b24f_SiteId">
    <vt:lpwstr>cbc2c381-2f2e-4d93-91d1-506c9316ace7</vt:lpwstr>
  </property>
  <property fmtid="{D5CDD505-2E9C-101B-9397-08002B2CF9AE}" pid="11" name="MSIP_Label_fc111285-cafa-4fc9-8a9a-bd902089b24f_ActionId">
    <vt:lpwstr>f8fbe40c-f49d-4a58-b884-792baf529b32</vt:lpwstr>
  </property>
  <property fmtid="{D5CDD505-2E9C-101B-9397-08002B2CF9AE}" pid="12" name="MSIP_Label_fc111285-cafa-4fc9-8a9a-bd902089b24f_ContentBits">
    <vt:lpwstr>0</vt:lpwstr>
  </property>
  <property fmtid="{D5CDD505-2E9C-101B-9397-08002B2CF9AE}" pid="13" name="ContentTypeId">
    <vt:lpwstr>0x01010080D7398732301F49B9818C0ACC89E99C</vt:lpwstr>
  </property>
</Properties>
</file>